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3430" w14:textId="3B6D0A07" w:rsidR="00710972" w:rsidRPr="009E12FE" w:rsidRDefault="009E12FE" w:rsidP="0093103A">
      <w:pPr>
        <w:spacing w:line="240" w:lineRule="auto"/>
        <w:rPr>
          <w:rFonts w:ascii="Invesco Interstate Bold" w:hAnsi="Invesco Interstate Bold"/>
          <w:b/>
          <w:bCs/>
          <w:sz w:val="28"/>
          <w:szCs w:val="28"/>
        </w:rPr>
      </w:pPr>
      <w:proofErr w:type="spellStart"/>
      <w:r w:rsidRPr="009E12FE">
        <w:rPr>
          <w:rFonts w:ascii="Invesco Interstate Bold" w:hAnsi="Invesco Interstate Bold"/>
          <w:b/>
          <w:bCs/>
          <w:sz w:val="28"/>
          <w:szCs w:val="28"/>
        </w:rPr>
        <w:t>Invesco</w:t>
      </w:r>
      <w:proofErr w:type="spellEnd"/>
      <w:r w:rsidRPr="009E12FE">
        <w:rPr>
          <w:rFonts w:ascii="Invesco Interstate Bold" w:hAnsi="Invesco Interstate Bold"/>
          <w:b/>
          <w:bCs/>
          <w:sz w:val="28"/>
          <w:szCs w:val="28"/>
        </w:rPr>
        <w:t xml:space="preserve">: </w:t>
      </w:r>
      <w:r w:rsidR="00CC09A5">
        <w:rPr>
          <w:rFonts w:ascii="Invesco Interstate Bold" w:hAnsi="Invesco Interstate Bold"/>
          <w:b/>
          <w:bCs/>
          <w:sz w:val="28"/>
          <w:szCs w:val="28"/>
        </w:rPr>
        <w:t xml:space="preserve">Zlato </w:t>
      </w:r>
      <w:r w:rsidR="00CC09A5" w:rsidRPr="00CC09A5">
        <w:rPr>
          <w:rFonts w:ascii="Invesco Interstate Bold" w:hAnsi="Invesco Interstate Bold"/>
          <w:b/>
          <w:bCs/>
          <w:sz w:val="28"/>
          <w:szCs w:val="28"/>
        </w:rPr>
        <w:t>–</w:t>
      </w:r>
      <w:r w:rsidR="00CC09A5">
        <w:rPr>
          <w:rFonts w:ascii="Invesco Interstate Bold" w:hAnsi="Invesco Interstate Bold"/>
          <w:b/>
          <w:bCs/>
          <w:sz w:val="28"/>
          <w:szCs w:val="28"/>
        </w:rPr>
        <w:t xml:space="preserve"> srpnové výkony</w:t>
      </w:r>
      <w:r w:rsidR="00710972" w:rsidRPr="009E12FE">
        <w:rPr>
          <w:rFonts w:ascii="Invesco Interstate Bold" w:hAnsi="Invesco Interstate Bold"/>
          <w:b/>
          <w:bCs/>
          <w:sz w:val="28"/>
          <w:szCs w:val="28"/>
        </w:rPr>
        <w:br/>
      </w:r>
    </w:p>
    <w:p w14:paraId="5741C8B8" w14:textId="37BAD762" w:rsidR="00F8766F" w:rsidRDefault="00CC09A5" w:rsidP="00F8766F">
      <w:pPr>
        <w:spacing w:line="276" w:lineRule="auto"/>
        <w:jc w:val="both"/>
        <w:rPr>
          <w:rFonts w:ascii="Invesco Interstate Bold" w:hAnsi="Invesco Interstate Bold"/>
          <w:b/>
          <w:bCs/>
          <w:sz w:val="24"/>
        </w:rPr>
      </w:pPr>
      <w:r>
        <w:rPr>
          <w:rFonts w:ascii="Invesco Interstate Bold" w:hAnsi="Invesco Interstate Bold"/>
          <w:b/>
          <w:bCs/>
          <w:sz w:val="24"/>
        </w:rPr>
        <w:t xml:space="preserve">Zlato v srpnu kleslo o 1,5 % a zakončilo měsíc na hodnotě 1 940 USD. Vyšší reálné výnosy a utahování </w:t>
      </w:r>
      <w:proofErr w:type="spellStart"/>
      <w:r>
        <w:rPr>
          <w:rFonts w:ascii="Invesco Interstate Bold" w:hAnsi="Invesco Interstate Bold"/>
          <w:b/>
          <w:bCs/>
          <w:sz w:val="24"/>
        </w:rPr>
        <w:t>Fedu</w:t>
      </w:r>
      <w:proofErr w:type="spellEnd"/>
      <w:r>
        <w:rPr>
          <w:rFonts w:ascii="Invesco Interstate Bold" w:hAnsi="Invesco Interstate Bold"/>
          <w:b/>
          <w:bCs/>
          <w:sz w:val="24"/>
        </w:rPr>
        <w:t xml:space="preserve"> znamenalo to, že finanční fundamenty vyvíjely na zlato tlak v první polovině měsíce směrem dolů, ale s tím, jak se data z USA mírnila, kov získal zpět většinu počáteční ztráty. </w:t>
      </w:r>
    </w:p>
    <w:p w14:paraId="22365F04" w14:textId="77777777" w:rsidR="00CC09A5" w:rsidRDefault="00CC09A5" w:rsidP="00F8766F">
      <w:pPr>
        <w:spacing w:line="276" w:lineRule="auto"/>
        <w:jc w:val="both"/>
        <w:rPr>
          <w:rFonts w:ascii="Invesco Interstate Bold" w:hAnsi="Invesco Interstate Bold"/>
          <w:b/>
          <w:bCs/>
          <w:sz w:val="24"/>
        </w:rPr>
      </w:pPr>
    </w:p>
    <w:p w14:paraId="4ACA4781" w14:textId="36DD3F19" w:rsidR="00CC09A5" w:rsidRDefault="00CC09A5" w:rsidP="00F8766F">
      <w:pPr>
        <w:spacing w:line="276" w:lineRule="auto"/>
        <w:jc w:val="both"/>
        <w:rPr>
          <w:rFonts w:ascii="Invesco Interstate Bold" w:hAnsi="Invesco Interstate Bold"/>
          <w:b/>
          <w:bCs/>
          <w:sz w:val="24"/>
        </w:rPr>
      </w:pPr>
      <w:r>
        <w:rPr>
          <w:rFonts w:ascii="Invesco Interstate Bold" w:hAnsi="Invesco Interstate Bold"/>
          <w:b/>
          <w:bCs/>
          <w:sz w:val="24"/>
        </w:rPr>
        <w:t>Graf</w:t>
      </w:r>
      <w:r w:rsidR="00990C51">
        <w:rPr>
          <w:rFonts w:ascii="Invesco Interstate Bold" w:hAnsi="Invesco Interstate Bold"/>
          <w:b/>
          <w:bCs/>
          <w:sz w:val="24"/>
        </w:rPr>
        <w:t xml:space="preserve"> 1</w:t>
      </w:r>
      <w:r>
        <w:rPr>
          <w:rFonts w:ascii="Invesco Interstate Bold" w:hAnsi="Invesco Interstate Bold"/>
          <w:b/>
          <w:bCs/>
          <w:sz w:val="24"/>
        </w:rPr>
        <w:t>: Cena zlata v průběhu měsíce</w:t>
      </w:r>
    </w:p>
    <w:p w14:paraId="0D68ABE7" w14:textId="03FADBEB" w:rsidR="00CC09A5" w:rsidRDefault="00726309" w:rsidP="00F8766F">
      <w:pPr>
        <w:spacing w:line="276" w:lineRule="auto"/>
        <w:jc w:val="both"/>
        <w:rPr>
          <w:rFonts w:ascii="Invesco Interstate Bold" w:hAnsi="Invesco Interstate Bold"/>
          <w:b/>
          <w:bCs/>
          <w:sz w:val="24"/>
        </w:rPr>
      </w:pPr>
      <w:r>
        <w:rPr>
          <w:rFonts w:ascii="Invesco Interstate Bold" w:hAnsi="Invesco Interstate Bold"/>
          <w:b/>
          <w:bCs/>
          <w:noProof/>
          <w:sz w:val="24"/>
        </w:rPr>
        <w:drawing>
          <wp:inline distT="0" distB="0" distL="0" distR="0" wp14:anchorId="49D379FF" wp14:editId="08E2C6C0">
            <wp:extent cx="6108065" cy="3512185"/>
            <wp:effectExtent l="0" t="0" r="6985" b="0"/>
            <wp:docPr id="126350882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08820" name="Obrázek 1263508820"/>
                    <pic:cNvPicPr/>
                  </pic:nvPicPr>
                  <pic:blipFill>
                    <a:blip r:embed="rId11">
                      <a:extLst>
                        <a:ext uri="{28A0092B-C50C-407E-A947-70E740481C1C}">
                          <a14:useLocalDpi xmlns:a14="http://schemas.microsoft.com/office/drawing/2010/main" val="0"/>
                        </a:ext>
                      </a:extLst>
                    </a:blip>
                    <a:stretch>
                      <a:fillRect/>
                    </a:stretch>
                  </pic:blipFill>
                  <pic:spPr>
                    <a:xfrm>
                      <a:off x="0" y="0"/>
                      <a:ext cx="6108065" cy="3512185"/>
                    </a:xfrm>
                    <a:prstGeom prst="rect">
                      <a:avLst/>
                    </a:prstGeom>
                  </pic:spPr>
                </pic:pic>
              </a:graphicData>
            </a:graphic>
          </wp:inline>
        </w:drawing>
      </w:r>
    </w:p>
    <w:p w14:paraId="0BF748B1" w14:textId="287061B5" w:rsidR="00CC09A5" w:rsidRPr="00CC09A5" w:rsidRDefault="00CC09A5" w:rsidP="00F8766F">
      <w:pPr>
        <w:spacing w:line="276" w:lineRule="auto"/>
        <w:jc w:val="both"/>
        <w:rPr>
          <w:rFonts w:ascii="Invesco Interstate Light" w:eastAsiaTheme="minorEastAsia" w:hAnsi="Invesco Interstate Light"/>
          <w:i/>
          <w:iCs/>
          <w:sz w:val="22"/>
          <w:szCs w:val="22"/>
        </w:rPr>
      </w:pPr>
      <w:r>
        <w:rPr>
          <w:rFonts w:ascii="Invesco Interstate Light" w:eastAsiaTheme="minorEastAsia" w:hAnsi="Invesco Interstate Light"/>
          <w:i/>
          <w:iCs/>
          <w:sz w:val="22"/>
          <w:szCs w:val="22"/>
        </w:rPr>
        <w:t xml:space="preserve">Zdroj: </w:t>
      </w:r>
      <w:proofErr w:type="spellStart"/>
      <w:r>
        <w:rPr>
          <w:rFonts w:ascii="Invesco Interstate Light" w:eastAsiaTheme="minorEastAsia" w:hAnsi="Invesco Interstate Light"/>
          <w:i/>
          <w:iCs/>
          <w:sz w:val="22"/>
          <w:szCs w:val="22"/>
        </w:rPr>
        <w:t>Bloomberg</w:t>
      </w:r>
      <w:proofErr w:type="spellEnd"/>
      <w:r>
        <w:rPr>
          <w:rFonts w:ascii="Invesco Interstate Light" w:eastAsiaTheme="minorEastAsia" w:hAnsi="Invesco Interstate Light"/>
          <w:i/>
          <w:iCs/>
          <w:sz w:val="22"/>
          <w:szCs w:val="22"/>
        </w:rPr>
        <w:t xml:space="preserve">, do 31.srpna 2023. Minulá výkonnost nepředpovídá budoucí výnosy. </w:t>
      </w:r>
    </w:p>
    <w:p w14:paraId="7E76A6B7" w14:textId="77777777" w:rsidR="00C87546" w:rsidRPr="004E3E12" w:rsidRDefault="00C87546" w:rsidP="009004A9">
      <w:pPr>
        <w:autoSpaceDE w:val="0"/>
        <w:autoSpaceDN w:val="0"/>
        <w:adjustRightInd w:val="0"/>
        <w:spacing w:line="276" w:lineRule="auto"/>
        <w:rPr>
          <w:rFonts w:ascii="Invesco Interstate Light" w:hAnsi="Invesco Interstate Light"/>
          <w:b/>
          <w:bCs/>
          <w:sz w:val="22"/>
          <w:szCs w:val="22"/>
        </w:rPr>
      </w:pPr>
    </w:p>
    <w:p w14:paraId="06279B2E" w14:textId="418271C4" w:rsidR="009E12FE" w:rsidRPr="009E12FE" w:rsidRDefault="00CC09A5" w:rsidP="009E12FE">
      <w:pPr>
        <w:pStyle w:val="xmsonormal"/>
        <w:spacing w:line="276" w:lineRule="auto"/>
        <w:jc w:val="both"/>
        <w:rPr>
          <w:rFonts w:ascii="Invesco Interstate Light" w:eastAsiaTheme="minorEastAsia" w:hAnsi="Invesco Interstate Light" w:cs="Times New Roman"/>
          <w:lang w:eastAsia="de-DE"/>
        </w:rPr>
      </w:pPr>
      <w:r>
        <w:rPr>
          <w:rFonts w:ascii="Invesco Interstate Light" w:eastAsiaTheme="minorEastAsia" w:hAnsi="Invesco Interstate Light" w:cs="Times New Roman"/>
          <w:lang w:eastAsia="de-DE"/>
        </w:rPr>
        <w:t xml:space="preserve">Cena zlata do půlky srpna klesala, až pod 1 900 USD, protože došlo k odlivu prostředků ze zlatých ETF. Zlato se pak zotavilo a zakončilo měsíc na úrovni 1 940 USD, protože měkčí data z USA způsobily pokles výnosů. </w:t>
      </w:r>
    </w:p>
    <w:p w14:paraId="575BEB4C" w14:textId="2226B876" w:rsidR="009E12FE" w:rsidRPr="009E12FE" w:rsidRDefault="00B351A0" w:rsidP="009E12FE">
      <w:pPr>
        <w:pStyle w:val="xmsonormal"/>
        <w:spacing w:line="276" w:lineRule="auto"/>
        <w:jc w:val="both"/>
        <w:rPr>
          <w:rFonts w:ascii="Invesco Interstate Light" w:eastAsiaTheme="minorEastAsia" w:hAnsi="Invesco Interstate Light" w:cs="Times New Roman"/>
          <w:lang w:eastAsia="de-DE"/>
        </w:rPr>
      </w:pPr>
      <w:r>
        <w:rPr>
          <w:rFonts w:ascii="Invesco Interstate Light" w:eastAsiaTheme="minorEastAsia" w:hAnsi="Invesco Interstate Light" w:cs="Times New Roman"/>
          <w:lang w:eastAsia="de-DE"/>
        </w:rPr>
        <w:t xml:space="preserve">Fyzická poptávka může cenu zlata podpořit i ve čtvrtém čtvrtletí, protože listopadové </w:t>
      </w:r>
      <w:proofErr w:type="spellStart"/>
      <w:r>
        <w:rPr>
          <w:rFonts w:ascii="Invesco Interstate Light" w:eastAsiaTheme="minorEastAsia" w:hAnsi="Invesco Interstate Light" w:cs="Times New Roman"/>
          <w:lang w:eastAsia="de-DE"/>
        </w:rPr>
        <w:t>Diwali</w:t>
      </w:r>
      <w:proofErr w:type="spellEnd"/>
      <w:r>
        <w:rPr>
          <w:rFonts w:ascii="Invesco Interstate Light" w:eastAsiaTheme="minorEastAsia" w:hAnsi="Invesco Interstate Light" w:cs="Times New Roman"/>
          <w:lang w:eastAsia="de-DE"/>
        </w:rPr>
        <w:t xml:space="preserve"> je před indickou svatební sezónou. To obvykle způsobuje prudký nárůst poptávky, ačkoli kupci šperků jsou obzvláště citlivým segmentem poptávky po zlatě, takže mohou chtít využít poklesů cen, jakých jsme byli svědky v srpnu. </w:t>
      </w:r>
    </w:p>
    <w:p w14:paraId="002A0CCA" w14:textId="1389AB59" w:rsidR="00ED2E8B" w:rsidRPr="00D370D5" w:rsidRDefault="00B351A0" w:rsidP="00ED2E8B">
      <w:pPr>
        <w:pStyle w:val="xmsonormal"/>
        <w:spacing w:line="276" w:lineRule="auto"/>
        <w:jc w:val="both"/>
      </w:pPr>
      <w:r>
        <w:t xml:space="preserve">Průzkum agentury </w:t>
      </w:r>
      <w:proofErr w:type="spellStart"/>
      <w:r>
        <w:t>Bloomberg</w:t>
      </w:r>
      <w:proofErr w:type="spellEnd"/>
      <w:r>
        <w:t xml:space="preserve"> ukázal, že finanční manažeři mají na příští rok pozitivní výhled na zlato a žádný z respondentů neodpověděl, že by chtěl snížit svou alokaci. Vedle očekávaného snížení sazeb jsou důvody pro udržení pozic ve zlatě geopolitické napětí a také výhody diverzifikace plynoucí z držení zlata v celkovém portfoliu. </w:t>
      </w:r>
    </w:p>
    <w:p w14:paraId="1886A8E2" w14:textId="39A2C310" w:rsidR="00ED2E8B" w:rsidRDefault="00B351A0" w:rsidP="00ED2E8B">
      <w:pPr>
        <w:spacing w:line="240" w:lineRule="auto"/>
        <w:jc w:val="both"/>
        <w:rPr>
          <w:rFonts w:ascii="Calibri" w:eastAsiaTheme="minorHAnsi" w:hAnsi="Calibri" w:cs="Calibri"/>
          <w:sz w:val="22"/>
          <w:szCs w:val="22"/>
          <w:lang w:eastAsia="cs-CZ"/>
        </w:rPr>
      </w:pPr>
      <w:r w:rsidRPr="00B351A0">
        <w:rPr>
          <w:rFonts w:ascii="Calibri" w:eastAsiaTheme="minorHAnsi" w:hAnsi="Calibri" w:cs="Calibri"/>
          <w:sz w:val="22"/>
          <w:szCs w:val="22"/>
          <w:lang w:eastAsia="cs-CZ"/>
        </w:rPr>
        <w:t>Za poslední tři měsíce tak zlato pokleslo o -1,1 %, ale od začátku roku je stále o 6,4 % výše.</w:t>
      </w:r>
    </w:p>
    <w:p w14:paraId="4659216E" w14:textId="77777777" w:rsidR="00B351A0" w:rsidRDefault="00B351A0" w:rsidP="00ED2E8B">
      <w:pPr>
        <w:spacing w:line="240" w:lineRule="auto"/>
        <w:jc w:val="both"/>
        <w:rPr>
          <w:rFonts w:ascii="Calibri" w:eastAsiaTheme="minorHAnsi" w:hAnsi="Calibri" w:cs="Calibri"/>
          <w:sz w:val="22"/>
          <w:szCs w:val="22"/>
          <w:lang w:eastAsia="cs-CZ"/>
        </w:rPr>
      </w:pPr>
    </w:p>
    <w:p w14:paraId="758D4DE1" w14:textId="7A700227" w:rsidR="00B351A0" w:rsidRPr="00990C51" w:rsidRDefault="00B351A0" w:rsidP="00ED2E8B">
      <w:pPr>
        <w:spacing w:line="240" w:lineRule="auto"/>
        <w:jc w:val="both"/>
        <w:rPr>
          <w:rFonts w:ascii="Calibri" w:eastAsiaTheme="minorHAnsi" w:hAnsi="Calibri" w:cs="Calibri"/>
          <w:sz w:val="22"/>
          <w:szCs w:val="22"/>
          <w:lang w:eastAsia="cs-CZ"/>
        </w:rPr>
      </w:pPr>
      <w:r w:rsidRPr="00990C51">
        <w:rPr>
          <w:rFonts w:ascii="Calibri" w:eastAsiaTheme="minorHAnsi" w:hAnsi="Calibri" w:cs="Calibri"/>
          <w:sz w:val="22"/>
          <w:szCs w:val="22"/>
          <w:lang w:eastAsia="cs-CZ"/>
        </w:rPr>
        <w:t>Sledujte toky ETF</w:t>
      </w:r>
    </w:p>
    <w:p w14:paraId="2D9B980C" w14:textId="51884F59" w:rsidR="00990C51" w:rsidRDefault="00ED2E8B" w:rsidP="00990C51">
      <w:pPr>
        <w:spacing w:line="276" w:lineRule="auto"/>
        <w:jc w:val="both"/>
        <w:rPr>
          <w:rFonts w:ascii="Invesco Interstate Bold" w:hAnsi="Invesco Interstate Bold"/>
          <w:b/>
          <w:bCs/>
          <w:sz w:val="24"/>
        </w:rPr>
      </w:pPr>
      <w:r>
        <w:rPr>
          <w:rFonts w:ascii="Invesco Interstate Light" w:eastAsiaTheme="minorEastAsia" w:hAnsi="Invesco Interstate Light"/>
          <w:sz w:val="22"/>
          <w:szCs w:val="22"/>
        </w:rPr>
        <w:lastRenderedPageBreak/>
        <w:br/>
      </w:r>
      <w:r w:rsidR="00990C51">
        <w:rPr>
          <w:rFonts w:ascii="Invesco Interstate Bold" w:hAnsi="Invesco Interstate Bold"/>
          <w:b/>
          <w:bCs/>
          <w:sz w:val="24"/>
        </w:rPr>
        <w:t>Graf</w:t>
      </w:r>
      <w:r w:rsidR="00990C51">
        <w:rPr>
          <w:rFonts w:ascii="Invesco Interstate Bold" w:hAnsi="Invesco Interstate Bold"/>
          <w:b/>
          <w:bCs/>
          <w:sz w:val="24"/>
        </w:rPr>
        <w:t xml:space="preserve"> 2</w:t>
      </w:r>
      <w:r w:rsidR="00990C51">
        <w:rPr>
          <w:rFonts w:ascii="Invesco Interstate Bold" w:hAnsi="Invesco Interstate Bold"/>
          <w:b/>
          <w:bCs/>
          <w:sz w:val="24"/>
        </w:rPr>
        <w:t xml:space="preserve">: Cena zlata </w:t>
      </w:r>
      <w:r w:rsidR="00990C51">
        <w:rPr>
          <w:rFonts w:ascii="Invesco Interstate Bold" w:hAnsi="Invesco Interstate Bold"/>
          <w:b/>
          <w:bCs/>
          <w:sz w:val="24"/>
        </w:rPr>
        <w:t>a reálné výnosy dluhopisů</w:t>
      </w:r>
    </w:p>
    <w:p w14:paraId="43E017BE" w14:textId="6E68FCA5" w:rsidR="00990C51" w:rsidRDefault="00990C51" w:rsidP="00990C51">
      <w:pPr>
        <w:spacing w:line="276" w:lineRule="auto"/>
        <w:jc w:val="both"/>
        <w:rPr>
          <w:rFonts w:ascii="Invesco Interstate Bold" w:hAnsi="Invesco Interstate Bold"/>
          <w:b/>
          <w:bCs/>
          <w:sz w:val="24"/>
        </w:rPr>
      </w:pPr>
      <w:r>
        <w:rPr>
          <w:rFonts w:ascii="Invesco Interstate Bold" w:hAnsi="Invesco Interstate Bold"/>
          <w:b/>
          <w:bCs/>
          <w:noProof/>
          <w:sz w:val="24"/>
        </w:rPr>
        <w:drawing>
          <wp:inline distT="0" distB="0" distL="0" distR="0" wp14:anchorId="4CB1391B" wp14:editId="115768EF">
            <wp:extent cx="5715000" cy="3686175"/>
            <wp:effectExtent l="0" t="0" r="0" b="9525"/>
            <wp:docPr id="16631050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0509" name="Obrázek 166310509"/>
                    <pic:cNvPicPr/>
                  </pic:nvPicPr>
                  <pic:blipFill>
                    <a:blip r:embed="rId12">
                      <a:extLst>
                        <a:ext uri="{28A0092B-C50C-407E-A947-70E740481C1C}">
                          <a14:useLocalDpi xmlns:a14="http://schemas.microsoft.com/office/drawing/2010/main" val="0"/>
                        </a:ext>
                      </a:extLst>
                    </a:blip>
                    <a:stretch>
                      <a:fillRect/>
                    </a:stretch>
                  </pic:blipFill>
                  <pic:spPr>
                    <a:xfrm>
                      <a:off x="0" y="0"/>
                      <a:ext cx="5715000" cy="3686175"/>
                    </a:xfrm>
                    <a:prstGeom prst="rect">
                      <a:avLst/>
                    </a:prstGeom>
                  </pic:spPr>
                </pic:pic>
              </a:graphicData>
            </a:graphic>
          </wp:inline>
        </w:drawing>
      </w:r>
    </w:p>
    <w:p w14:paraId="19BF1641" w14:textId="7292C6DE" w:rsidR="00990C51" w:rsidRPr="00990C51" w:rsidRDefault="00990C51" w:rsidP="00990C51">
      <w:pPr>
        <w:spacing w:line="276" w:lineRule="auto"/>
        <w:jc w:val="both"/>
        <w:rPr>
          <w:rFonts w:ascii="Invesco Interstate Light" w:eastAsiaTheme="minorEastAsia" w:hAnsi="Invesco Interstate Light"/>
          <w:i/>
          <w:iCs/>
          <w:sz w:val="22"/>
          <w:szCs w:val="22"/>
        </w:rPr>
      </w:pPr>
      <w:r>
        <w:rPr>
          <w:rFonts w:ascii="Invesco Interstate Light" w:eastAsiaTheme="minorEastAsia" w:hAnsi="Invesco Interstate Light"/>
          <w:i/>
          <w:iCs/>
          <w:sz w:val="22"/>
          <w:szCs w:val="22"/>
        </w:rPr>
        <w:t>Zdroj</w:t>
      </w:r>
      <w:r w:rsidRPr="00990C51">
        <w:rPr>
          <w:rFonts w:ascii="Invesco Interstate Light" w:eastAsiaTheme="minorEastAsia" w:hAnsi="Invesco Interstate Light"/>
          <w:i/>
          <w:iCs/>
          <w:sz w:val="22"/>
          <w:szCs w:val="22"/>
        </w:rPr>
        <w:t xml:space="preserve">: </w:t>
      </w:r>
      <w:proofErr w:type="spellStart"/>
      <w:r w:rsidRPr="00990C51">
        <w:rPr>
          <w:rFonts w:ascii="Invesco Interstate Light" w:eastAsiaTheme="minorEastAsia" w:hAnsi="Invesco Interstate Light"/>
          <w:i/>
          <w:iCs/>
          <w:sz w:val="22"/>
          <w:szCs w:val="22"/>
        </w:rPr>
        <w:t>Bloomberg</w:t>
      </w:r>
      <w:proofErr w:type="spellEnd"/>
      <w:r w:rsidRPr="00990C51">
        <w:rPr>
          <w:rFonts w:ascii="Invesco Interstate Light" w:eastAsiaTheme="minorEastAsia" w:hAnsi="Invesco Interstate Light"/>
          <w:i/>
          <w:iCs/>
          <w:sz w:val="22"/>
          <w:szCs w:val="22"/>
        </w:rPr>
        <w:t>, 31</w:t>
      </w:r>
      <w:r w:rsidR="00DA74E0">
        <w:rPr>
          <w:rFonts w:ascii="Invesco Interstate Light" w:eastAsiaTheme="minorEastAsia" w:hAnsi="Invesco Interstate Light"/>
          <w:i/>
          <w:iCs/>
          <w:sz w:val="22"/>
          <w:szCs w:val="22"/>
        </w:rPr>
        <w:t>.</w:t>
      </w:r>
      <w:r w:rsidRPr="00990C51">
        <w:rPr>
          <w:rFonts w:ascii="Invesco Interstate Light" w:eastAsiaTheme="minorEastAsia" w:hAnsi="Invesco Interstate Light"/>
          <w:i/>
          <w:iCs/>
          <w:sz w:val="22"/>
          <w:szCs w:val="22"/>
        </w:rPr>
        <w:t xml:space="preserve"> </w:t>
      </w:r>
      <w:r w:rsidR="00DA74E0">
        <w:rPr>
          <w:rFonts w:ascii="Invesco Interstate Light" w:eastAsiaTheme="minorEastAsia" w:hAnsi="Invesco Interstate Light"/>
          <w:i/>
          <w:iCs/>
          <w:sz w:val="22"/>
          <w:szCs w:val="22"/>
        </w:rPr>
        <w:t>srpen</w:t>
      </w:r>
      <w:r w:rsidRPr="00990C51">
        <w:rPr>
          <w:rFonts w:ascii="Invesco Interstate Light" w:eastAsiaTheme="minorEastAsia" w:hAnsi="Invesco Interstate Light"/>
          <w:i/>
          <w:iCs/>
          <w:sz w:val="22"/>
          <w:szCs w:val="22"/>
        </w:rPr>
        <w:t xml:space="preserve"> 2023. </w:t>
      </w:r>
      <w:r w:rsidR="00DA74E0">
        <w:rPr>
          <w:rFonts w:ascii="Invesco Interstate Light" w:eastAsiaTheme="minorEastAsia" w:hAnsi="Invesco Interstate Light"/>
          <w:i/>
          <w:iCs/>
          <w:sz w:val="22"/>
          <w:szCs w:val="22"/>
        </w:rPr>
        <w:t>Minulá výkonnost nepředpovídá budoucí výnosy</w:t>
      </w:r>
      <w:r w:rsidRPr="00990C51">
        <w:rPr>
          <w:rFonts w:ascii="Invesco Interstate Light" w:eastAsiaTheme="minorEastAsia" w:hAnsi="Invesco Interstate Light"/>
          <w:i/>
          <w:iCs/>
          <w:sz w:val="22"/>
          <w:szCs w:val="22"/>
        </w:rPr>
        <w:t>.</w:t>
      </w:r>
    </w:p>
    <w:p w14:paraId="29D414B0" w14:textId="77777777" w:rsidR="00990C51" w:rsidRPr="00990C51" w:rsidRDefault="00990C51" w:rsidP="00990C51">
      <w:pPr>
        <w:spacing w:before="100" w:beforeAutospacing="1" w:after="100" w:afterAutospacing="1" w:line="276" w:lineRule="auto"/>
        <w:jc w:val="both"/>
        <w:rPr>
          <w:rFonts w:ascii="Invesco Interstate Light" w:eastAsiaTheme="minorEastAsia" w:hAnsi="Invesco Interstate Light"/>
          <w:sz w:val="22"/>
          <w:szCs w:val="22"/>
        </w:rPr>
      </w:pPr>
      <w:r w:rsidRPr="00990C51">
        <w:rPr>
          <w:rFonts w:ascii="Invesco Interstate Light" w:eastAsiaTheme="minorEastAsia" w:hAnsi="Invesco Interstate Light"/>
          <w:sz w:val="22"/>
          <w:szCs w:val="22"/>
        </w:rPr>
        <w:t>Reálné výnosy byly v srpnu klíčovým hybatelem pro zlato, což dokládá trend vývoje obou aktiv v grafu. Reálné výnosy se posunuly na 1,99 % a vzhledem k tomu, že americké ministerstvo financí má zvýšit nabídku státních dluhopisů a že se čeká nižší poptávka, existují důvodná očekávání, že by se výnosy mohly posunout ještě výš.</w:t>
      </w:r>
    </w:p>
    <w:p w14:paraId="0D4DA5D5" w14:textId="77777777" w:rsidR="00990C51" w:rsidRPr="00990C51" w:rsidRDefault="00990C51" w:rsidP="00990C51">
      <w:pPr>
        <w:spacing w:before="100" w:beforeAutospacing="1" w:after="100" w:afterAutospacing="1" w:line="276" w:lineRule="auto"/>
        <w:jc w:val="both"/>
        <w:rPr>
          <w:rFonts w:ascii="Invesco Interstate Light" w:eastAsiaTheme="minorEastAsia" w:hAnsi="Invesco Interstate Light"/>
          <w:sz w:val="22"/>
          <w:szCs w:val="22"/>
        </w:rPr>
      </w:pPr>
      <w:r w:rsidRPr="00990C51">
        <w:rPr>
          <w:rFonts w:ascii="Invesco Interstate Light" w:eastAsiaTheme="minorEastAsia" w:hAnsi="Invesco Interstate Light"/>
          <w:sz w:val="22"/>
          <w:szCs w:val="22"/>
        </w:rPr>
        <w:t xml:space="preserve">Po konferenci v Jackson Hole se sentiment změnil, ačkoli předseda </w:t>
      </w:r>
      <w:proofErr w:type="spellStart"/>
      <w:r w:rsidRPr="00990C51">
        <w:rPr>
          <w:rFonts w:ascii="Invesco Interstate Light" w:eastAsiaTheme="minorEastAsia" w:hAnsi="Invesco Interstate Light"/>
          <w:sz w:val="22"/>
          <w:szCs w:val="22"/>
        </w:rPr>
        <w:t>Fedu</w:t>
      </w:r>
      <w:proofErr w:type="spellEnd"/>
      <w:r w:rsidRPr="00990C51">
        <w:rPr>
          <w:rFonts w:ascii="Invesco Interstate Light" w:eastAsiaTheme="minorEastAsia" w:hAnsi="Invesco Interstate Light"/>
          <w:sz w:val="22"/>
          <w:szCs w:val="22"/>
        </w:rPr>
        <w:t xml:space="preserve"> </w:t>
      </w:r>
      <w:proofErr w:type="spellStart"/>
      <w:r w:rsidRPr="00990C51">
        <w:rPr>
          <w:rFonts w:ascii="Invesco Interstate Light" w:eastAsiaTheme="minorEastAsia" w:hAnsi="Invesco Interstate Light"/>
          <w:sz w:val="22"/>
          <w:szCs w:val="22"/>
        </w:rPr>
        <w:t>Powell</w:t>
      </w:r>
      <w:proofErr w:type="spellEnd"/>
      <w:r w:rsidRPr="00990C51">
        <w:rPr>
          <w:rFonts w:ascii="Invesco Interstate Light" w:eastAsiaTheme="minorEastAsia" w:hAnsi="Invesco Interstate Light"/>
          <w:sz w:val="22"/>
          <w:szCs w:val="22"/>
        </w:rPr>
        <w:t xml:space="preserve"> zdůraznil, že další zvyšování sazeb je stále možné, měnová politika má zůstat závislá na datech. To, že se data z USA zmírňují, trh získává přesvědčení, že Fed je skoro u konce svého cyklu zvyšování úrokových sazeb. To se projevilo poklesem reálných výnosů na 1,87 % na konci měsíce, přičemž tento pokles reálných výnosů podpořil cenu zlata.</w:t>
      </w:r>
    </w:p>
    <w:p w14:paraId="4FD65BAE" w14:textId="77777777" w:rsidR="00DA74E0" w:rsidRDefault="00DA74E0" w:rsidP="00990C51">
      <w:pPr>
        <w:spacing w:line="276" w:lineRule="auto"/>
        <w:jc w:val="both"/>
        <w:rPr>
          <w:rFonts w:ascii="Invesco Interstate Bold" w:hAnsi="Invesco Interstate Bold"/>
          <w:b/>
          <w:bCs/>
          <w:sz w:val="24"/>
        </w:rPr>
      </w:pPr>
    </w:p>
    <w:p w14:paraId="1575A98B" w14:textId="77777777" w:rsidR="00DA74E0" w:rsidRDefault="00DA74E0" w:rsidP="00990C51">
      <w:pPr>
        <w:spacing w:line="276" w:lineRule="auto"/>
        <w:jc w:val="both"/>
        <w:rPr>
          <w:rFonts w:ascii="Invesco Interstate Bold" w:hAnsi="Invesco Interstate Bold"/>
          <w:b/>
          <w:bCs/>
          <w:sz w:val="24"/>
        </w:rPr>
      </w:pPr>
    </w:p>
    <w:p w14:paraId="4045CA79" w14:textId="77777777" w:rsidR="00DA74E0" w:rsidRDefault="00DA74E0" w:rsidP="00990C51">
      <w:pPr>
        <w:spacing w:line="276" w:lineRule="auto"/>
        <w:jc w:val="both"/>
        <w:rPr>
          <w:rFonts w:ascii="Invesco Interstate Bold" w:hAnsi="Invesco Interstate Bold"/>
          <w:b/>
          <w:bCs/>
          <w:sz w:val="24"/>
        </w:rPr>
      </w:pPr>
    </w:p>
    <w:p w14:paraId="3FA80349" w14:textId="77777777" w:rsidR="00DA74E0" w:rsidRDefault="00DA74E0" w:rsidP="00990C51">
      <w:pPr>
        <w:spacing w:line="276" w:lineRule="auto"/>
        <w:jc w:val="both"/>
        <w:rPr>
          <w:rFonts w:ascii="Invesco Interstate Bold" w:hAnsi="Invesco Interstate Bold"/>
          <w:b/>
          <w:bCs/>
          <w:sz w:val="24"/>
        </w:rPr>
      </w:pPr>
    </w:p>
    <w:p w14:paraId="3B04ED4E" w14:textId="77777777" w:rsidR="00DA74E0" w:rsidRDefault="00DA74E0" w:rsidP="00990C51">
      <w:pPr>
        <w:spacing w:line="276" w:lineRule="auto"/>
        <w:jc w:val="both"/>
        <w:rPr>
          <w:rFonts w:ascii="Invesco Interstate Bold" w:hAnsi="Invesco Interstate Bold"/>
          <w:b/>
          <w:bCs/>
          <w:sz w:val="24"/>
        </w:rPr>
      </w:pPr>
    </w:p>
    <w:p w14:paraId="620C2124" w14:textId="77777777" w:rsidR="00DA74E0" w:rsidRDefault="00DA74E0" w:rsidP="00990C51">
      <w:pPr>
        <w:spacing w:line="276" w:lineRule="auto"/>
        <w:jc w:val="both"/>
        <w:rPr>
          <w:rFonts w:ascii="Invesco Interstate Bold" w:hAnsi="Invesco Interstate Bold"/>
          <w:b/>
          <w:bCs/>
          <w:sz w:val="24"/>
        </w:rPr>
      </w:pPr>
    </w:p>
    <w:p w14:paraId="38DB4A85" w14:textId="77777777" w:rsidR="00DA74E0" w:rsidRDefault="00DA74E0" w:rsidP="00990C51">
      <w:pPr>
        <w:spacing w:line="276" w:lineRule="auto"/>
        <w:jc w:val="both"/>
        <w:rPr>
          <w:rFonts w:ascii="Invesco Interstate Bold" w:hAnsi="Invesco Interstate Bold"/>
          <w:b/>
          <w:bCs/>
          <w:sz w:val="24"/>
        </w:rPr>
      </w:pPr>
    </w:p>
    <w:p w14:paraId="147D4691" w14:textId="77777777" w:rsidR="00DA74E0" w:rsidRDefault="00DA74E0" w:rsidP="00990C51">
      <w:pPr>
        <w:spacing w:line="276" w:lineRule="auto"/>
        <w:jc w:val="both"/>
        <w:rPr>
          <w:rFonts w:ascii="Invesco Interstate Bold" w:hAnsi="Invesco Interstate Bold"/>
          <w:b/>
          <w:bCs/>
          <w:sz w:val="24"/>
        </w:rPr>
      </w:pPr>
    </w:p>
    <w:p w14:paraId="66D9977E" w14:textId="4FC6B0E6" w:rsidR="00990C51" w:rsidRDefault="00990C51" w:rsidP="00990C51">
      <w:pPr>
        <w:spacing w:line="276" w:lineRule="auto"/>
        <w:jc w:val="both"/>
        <w:rPr>
          <w:rFonts w:ascii="Invesco Interstate Bold" w:hAnsi="Invesco Interstate Bold"/>
          <w:b/>
          <w:bCs/>
          <w:sz w:val="24"/>
        </w:rPr>
      </w:pPr>
      <w:r>
        <w:rPr>
          <w:rFonts w:ascii="Invesco Interstate Bold" w:hAnsi="Invesco Interstate Bold"/>
          <w:b/>
          <w:bCs/>
          <w:sz w:val="24"/>
        </w:rPr>
        <w:lastRenderedPageBreak/>
        <w:t xml:space="preserve">Graf </w:t>
      </w:r>
      <w:r>
        <w:rPr>
          <w:rFonts w:ascii="Invesco Interstate Bold" w:hAnsi="Invesco Interstate Bold"/>
          <w:b/>
          <w:bCs/>
          <w:sz w:val="24"/>
        </w:rPr>
        <w:t>3</w:t>
      </w:r>
      <w:r>
        <w:rPr>
          <w:rFonts w:ascii="Invesco Interstate Bold" w:hAnsi="Invesco Interstate Bold"/>
          <w:b/>
          <w:bCs/>
          <w:sz w:val="24"/>
        </w:rPr>
        <w:t xml:space="preserve">: Cena zlata a </w:t>
      </w:r>
      <w:r>
        <w:rPr>
          <w:rFonts w:ascii="Invesco Interstate Bold" w:hAnsi="Invesco Interstate Bold"/>
          <w:b/>
          <w:bCs/>
          <w:sz w:val="24"/>
        </w:rPr>
        <w:t>americký dolar</w:t>
      </w:r>
    </w:p>
    <w:p w14:paraId="5C40DAF7" w14:textId="34B05339" w:rsidR="00A06EC4" w:rsidRPr="00ED2E8B" w:rsidRDefault="00DA74E0" w:rsidP="00ED2E8B">
      <w:pPr>
        <w:spacing w:line="276" w:lineRule="auto"/>
        <w:jc w:val="both"/>
        <w:rPr>
          <w:rFonts w:ascii="Calibri" w:eastAsiaTheme="minorHAnsi" w:hAnsi="Calibri" w:cs="Calibri"/>
          <w:sz w:val="22"/>
          <w:szCs w:val="22"/>
          <w:lang w:eastAsia="cs-CZ"/>
        </w:rPr>
      </w:pPr>
      <w:r>
        <w:rPr>
          <w:rFonts w:ascii="Calibri" w:eastAsiaTheme="minorHAnsi" w:hAnsi="Calibri" w:cs="Calibri"/>
          <w:noProof/>
          <w:sz w:val="22"/>
          <w:szCs w:val="22"/>
          <w:lang w:eastAsia="cs-CZ"/>
        </w:rPr>
        <w:drawing>
          <wp:inline distT="0" distB="0" distL="0" distR="0" wp14:anchorId="6B7579C9" wp14:editId="494F976F">
            <wp:extent cx="6108065" cy="3939540"/>
            <wp:effectExtent l="0" t="0" r="6985" b="3810"/>
            <wp:docPr id="196557578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575787" name="Obrázek 1965575787"/>
                    <pic:cNvPicPr/>
                  </pic:nvPicPr>
                  <pic:blipFill>
                    <a:blip r:embed="rId13">
                      <a:extLst>
                        <a:ext uri="{28A0092B-C50C-407E-A947-70E740481C1C}">
                          <a14:useLocalDpi xmlns:a14="http://schemas.microsoft.com/office/drawing/2010/main" val="0"/>
                        </a:ext>
                      </a:extLst>
                    </a:blip>
                    <a:stretch>
                      <a:fillRect/>
                    </a:stretch>
                  </pic:blipFill>
                  <pic:spPr>
                    <a:xfrm>
                      <a:off x="0" y="0"/>
                      <a:ext cx="6108065" cy="3939540"/>
                    </a:xfrm>
                    <a:prstGeom prst="rect">
                      <a:avLst/>
                    </a:prstGeom>
                  </pic:spPr>
                </pic:pic>
              </a:graphicData>
            </a:graphic>
          </wp:inline>
        </w:drawing>
      </w:r>
    </w:p>
    <w:p w14:paraId="121B2FFA" w14:textId="77777777" w:rsidR="00DA74E0" w:rsidRPr="00990C51" w:rsidRDefault="00DA74E0" w:rsidP="00DA74E0">
      <w:pPr>
        <w:spacing w:line="276" w:lineRule="auto"/>
        <w:jc w:val="both"/>
        <w:rPr>
          <w:rFonts w:ascii="Invesco Interstate Light" w:eastAsiaTheme="minorEastAsia" w:hAnsi="Invesco Interstate Light"/>
          <w:i/>
          <w:iCs/>
          <w:sz w:val="22"/>
          <w:szCs w:val="22"/>
        </w:rPr>
      </w:pPr>
      <w:r>
        <w:rPr>
          <w:rFonts w:ascii="Invesco Interstate Light" w:eastAsiaTheme="minorEastAsia" w:hAnsi="Invesco Interstate Light"/>
          <w:i/>
          <w:iCs/>
          <w:sz w:val="22"/>
          <w:szCs w:val="22"/>
        </w:rPr>
        <w:t>Zdroj</w:t>
      </w:r>
      <w:r w:rsidRPr="00990C51">
        <w:rPr>
          <w:rFonts w:ascii="Invesco Interstate Light" w:eastAsiaTheme="minorEastAsia" w:hAnsi="Invesco Interstate Light"/>
          <w:i/>
          <w:iCs/>
          <w:sz w:val="22"/>
          <w:szCs w:val="22"/>
        </w:rPr>
        <w:t xml:space="preserve">: </w:t>
      </w:r>
      <w:proofErr w:type="spellStart"/>
      <w:r w:rsidRPr="00990C51">
        <w:rPr>
          <w:rFonts w:ascii="Invesco Interstate Light" w:eastAsiaTheme="minorEastAsia" w:hAnsi="Invesco Interstate Light"/>
          <w:i/>
          <w:iCs/>
          <w:sz w:val="22"/>
          <w:szCs w:val="22"/>
        </w:rPr>
        <w:t>Bloomberg</w:t>
      </w:r>
      <w:proofErr w:type="spellEnd"/>
      <w:r w:rsidRPr="00990C51">
        <w:rPr>
          <w:rFonts w:ascii="Invesco Interstate Light" w:eastAsiaTheme="minorEastAsia" w:hAnsi="Invesco Interstate Light"/>
          <w:i/>
          <w:iCs/>
          <w:sz w:val="22"/>
          <w:szCs w:val="22"/>
        </w:rPr>
        <w:t>, 31</w:t>
      </w:r>
      <w:r>
        <w:rPr>
          <w:rFonts w:ascii="Invesco Interstate Light" w:eastAsiaTheme="minorEastAsia" w:hAnsi="Invesco Interstate Light"/>
          <w:i/>
          <w:iCs/>
          <w:sz w:val="22"/>
          <w:szCs w:val="22"/>
        </w:rPr>
        <w:t>.</w:t>
      </w:r>
      <w:r w:rsidRPr="00990C51">
        <w:rPr>
          <w:rFonts w:ascii="Invesco Interstate Light" w:eastAsiaTheme="minorEastAsia" w:hAnsi="Invesco Interstate Light"/>
          <w:i/>
          <w:iCs/>
          <w:sz w:val="22"/>
          <w:szCs w:val="22"/>
        </w:rPr>
        <w:t xml:space="preserve"> </w:t>
      </w:r>
      <w:r>
        <w:rPr>
          <w:rFonts w:ascii="Invesco Interstate Light" w:eastAsiaTheme="minorEastAsia" w:hAnsi="Invesco Interstate Light"/>
          <w:i/>
          <w:iCs/>
          <w:sz w:val="22"/>
          <w:szCs w:val="22"/>
        </w:rPr>
        <w:t>srpen</w:t>
      </w:r>
      <w:r w:rsidRPr="00990C51">
        <w:rPr>
          <w:rFonts w:ascii="Invesco Interstate Light" w:eastAsiaTheme="minorEastAsia" w:hAnsi="Invesco Interstate Light"/>
          <w:i/>
          <w:iCs/>
          <w:sz w:val="22"/>
          <w:szCs w:val="22"/>
        </w:rPr>
        <w:t xml:space="preserve"> 2023. </w:t>
      </w:r>
      <w:r>
        <w:rPr>
          <w:rFonts w:ascii="Invesco Interstate Light" w:eastAsiaTheme="minorEastAsia" w:hAnsi="Invesco Interstate Light"/>
          <w:i/>
          <w:iCs/>
          <w:sz w:val="22"/>
          <w:szCs w:val="22"/>
        </w:rPr>
        <w:t>Minulá výkonnost nepředpovídá budoucí výnosy</w:t>
      </w:r>
      <w:r w:rsidRPr="00990C51">
        <w:rPr>
          <w:rFonts w:ascii="Invesco Interstate Light" w:eastAsiaTheme="minorEastAsia" w:hAnsi="Invesco Interstate Light"/>
          <w:i/>
          <w:iCs/>
          <w:sz w:val="22"/>
          <w:szCs w:val="22"/>
        </w:rPr>
        <w:t>.</w:t>
      </w:r>
    </w:p>
    <w:p w14:paraId="5A258312" w14:textId="77777777" w:rsidR="00B15E12" w:rsidRDefault="00B15E12" w:rsidP="59A5D358">
      <w:pPr>
        <w:autoSpaceDE w:val="0"/>
        <w:autoSpaceDN w:val="0"/>
        <w:adjustRightInd w:val="0"/>
        <w:spacing w:line="240" w:lineRule="auto"/>
        <w:rPr>
          <w:rFonts w:ascii="Invesco Interstate Light" w:hAnsi="Invesco Interstate Light"/>
          <w:b/>
          <w:bCs/>
          <w:sz w:val="22"/>
          <w:szCs w:val="22"/>
        </w:rPr>
      </w:pPr>
    </w:p>
    <w:p w14:paraId="30BE3E88" w14:textId="77777777" w:rsidR="00DA74E0" w:rsidRDefault="00DA74E0" w:rsidP="00DA74E0">
      <w:pPr>
        <w:spacing w:line="276" w:lineRule="auto"/>
        <w:jc w:val="both"/>
        <w:rPr>
          <w:rFonts w:ascii="Calibri" w:eastAsiaTheme="minorHAnsi" w:hAnsi="Calibri" w:cs="Calibri"/>
          <w:sz w:val="22"/>
          <w:szCs w:val="22"/>
          <w:lang w:eastAsia="cs-CZ"/>
        </w:rPr>
      </w:pPr>
      <w:r w:rsidRPr="00DA74E0">
        <w:rPr>
          <w:rFonts w:ascii="Calibri" w:eastAsiaTheme="minorHAnsi" w:hAnsi="Calibri" w:cs="Calibri"/>
          <w:sz w:val="22"/>
          <w:szCs w:val="22"/>
          <w:lang w:eastAsia="cs-CZ"/>
        </w:rPr>
        <w:t xml:space="preserve">Meziměsíčně si dolar připsal 1,7 %, měřeno indexem DXY. Trhy počítají s větší pravděpodobností dalšího (a posledního) zvýšení sazeb </w:t>
      </w:r>
      <w:proofErr w:type="spellStart"/>
      <w:r w:rsidRPr="00DA74E0">
        <w:rPr>
          <w:rFonts w:ascii="Calibri" w:eastAsiaTheme="minorHAnsi" w:hAnsi="Calibri" w:cs="Calibri"/>
          <w:sz w:val="22"/>
          <w:szCs w:val="22"/>
          <w:lang w:eastAsia="cs-CZ"/>
        </w:rPr>
        <w:t>Fedu</w:t>
      </w:r>
      <w:proofErr w:type="spellEnd"/>
      <w:r w:rsidRPr="00DA74E0">
        <w:rPr>
          <w:rFonts w:ascii="Calibri" w:eastAsiaTheme="minorHAnsi" w:hAnsi="Calibri" w:cs="Calibri"/>
          <w:sz w:val="22"/>
          <w:szCs w:val="22"/>
          <w:lang w:eastAsia="cs-CZ"/>
        </w:rPr>
        <w:t xml:space="preserve"> v listopadu. Očekává se, že Fed na zasedání tento měsíc nechá sazby na stejné úrovni, ale to může způsobit, že dolar trochu víc posílí, pokud ekonomická data připraví argumenty pro další zvýšení sazeb.</w:t>
      </w:r>
    </w:p>
    <w:p w14:paraId="6E427E2C" w14:textId="77777777" w:rsidR="00DA74E0" w:rsidRDefault="00DA74E0" w:rsidP="00DA74E0">
      <w:pPr>
        <w:spacing w:line="276" w:lineRule="auto"/>
        <w:jc w:val="both"/>
        <w:rPr>
          <w:rFonts w:ascii="Calibri" w:eastAsiaTheme="minorHAnsi" w:hAnsi="Calibri" w:cs="Calibri"/>
          <w:sz w:val="22"/>
          <w:szCs w:val="22"/>
          <w:lang w:eastAsia="cs-CZ"/>
        </w:rPr>
      </w:pPr>
    </w:p>
    <w:p w14:paraId="1EC85D59" w14:textId="77777777" w:rsidR="00DA74E0" w:rsidRPr="00DA74E0" w:rsidRDefault="00DA74E0" w:rsidP="00DA74E0">
      <w:pPr>
        <w:spacing w:line="276" w:lineRule="auto"/>
        <w:jc w:val="both"/>
        <w:rPr>
          <w:rFonts w:ascii="Calibri" w:eastAsiaTheme="minorHAnsi" w:hAnsi="Calibri" w:cs="Calibri"/>
          <w:sz w:val="22"/>
          <w:szCs w:val="22"/>
          <w:lang w:eastAsia="cs-CZ"/>
        </w:rPr>
      </w:pPr>
      <w:r w:rsidRPr="00DA74E0">
        <w:rPr>
          <w:rFonts w:ascii="Calibri" w:eastAsiaTheme="minorHAnsi" w:hAnsi="Calibri" w:cs="Calibri"/>
          <w:sz w:val="22"/>
          <w:szCs w:val="22"/>
          <w:lang w:eastAsia="cs-CZ"/>
        </w:rPr>
        <w:t xml:space="preserve">Posílení dolaru bylo spíše případem příchodu vrcholů sazeb u ostatních hlavních měn. Největší váhu v indexu DXY má euro a odhady nejvyšší sazby ECB v průběhu měsíce klesaly. Odhady vrcholu sazeb pro Spojené království klesly ve větší míře, ale libra má v indexu DXY nižší váhu (11,9 % oproti 57,6 % v euru). Prognózy pro základní úrokovou sazbu Bank </w:t>
      </w:r>
      <w:proofErr w:type="spellStart"/>
      <w:r w:rsidRPr="00DA74E0">
        <w:rPr>
          <w:rFonts w:ascii="Calibri" w:eastAsiaTheme="minorHAnsi" w:hAnsi="Calibri" w:cs="Calibri"/>
          <w:sz w:val="22"/>
          <w:szCs w:val="22"/>
          <w:lang w:eastAsia="cs-CZ"/>
        </w:rPr>
        <w:t>of</w:t>
      </w:r>
      <w:proofErr w:type="spellEnd"/>
      <w:r w:rsidRPr="00DA74E0">
        <w:rPr>
          <w:rFonts w:ascii="Calibri" w:eastAsiaTheme="minorHAnsi" w:hAnsi="Calibri" w:cs="Calibri"/>
          <w:sz w:val="22"/>
          <w:szCs w:val="22"/>
          <w:lang w:eastAsia="cs-CZ"/>
        </w:rPr>
        <w:t xml:space="preserve"> Japan na konci roku se meziměsíčně nezměnily.</w:t>
      </w:r>
    </w:p>
    <w:p w14:paraId="01D56D9B" w14:textId="77777777" w:rsidR="00DA74E0" w:rsidRPr="00DA74E0" w:rsidRDefault="00DA74E0" w:rsidP="00DA74E0">
      <w:pPr>
        <w:spacing w:line="276" w:lineRule="auto"/>
        <w:jc w:val="both"/>
        <w:rPr>
          <w:rFonts w:ascii="Calibri" w:eastAsiaTheme="minorHAnsi" w:hAnsi="Calibri" w:cs="Calibri"/>
          <w:sz w:val="22"/>
          <w:szCs w:val="22"/>
          <w:lang w:eastAsia="cs-CZ"/>
        </w:rPr>
      </w:pPr>
    </w:p>
    <w:p w14:paraId="778B2959" w14:textId="77777777" w:rsidR="00DA74E0" w:rsidRDefault="00DA74E0" w:rsidP="59A5D358">
      <w:pPr>
        <w:autoSpaceDE w:val="0"/>
        <w:autoSpaceDN w:val="0"/>
        <w:adjustRightInd w:val="0"/>
        <w:spacing w:line="240" w:lineRule="auto"/>
        <w:rPr>
          <w:rFonts w:ascii="Invesco Interstate Light" w:hAnsi="Invesco Interstate Light"/>
          <w:b/>
          <w:bCs/>
          <w:sz w:val="22"/>
          <w:szCs w:val="22"/>
        </w:rPr>
      </w:pPr>
    </w:p>
    <w:p w14:paraId="22DA5153" w14:textId="77777777" w:rsidR="00DA74E0" w:rsidRDefault="00DA74E0" w:rsidP="59A5D358">
      <w:pPr>
        <w:autoSpaceDE w:val="0"/>
        <w:autoSpaceDN w:val="0"/>
        <w:adjustRightInd w:val="0"/>
        <w:spacing w:line="240" w:lineRule="auto"/>
        <w:rPr>
          <w:rFonts w:ascii="Invesco Interstate Light" w:hAnsi="Invesco Interstate Light"/>
          <w:b/>
          <w:bCs/>
          <w:sz w:val="22"/>
          <w:szCs w:val="22"/>
        </w:rPr>
      </w:pPr>
    </w:p>
    <w:p w14:paraId="2884241A" w14:textId="77777777" w:rsidR="00DA74E0" w:rsidRDefault="00DA74E0" w:rsidP="59A5D358">
      <w:pPr>
        <w:autoSpaceDE w:val="0"/>
        <w:autoSpaceDN w:val="0"/>
        <w:adjustRightInd w:val="0"/>
        <w:spacing w:line="240" w:lineRule="auto"/>
        <w:rPr>
          <w:rFonts w:ascii="Invesco Interstate Light" w:hAnsi="Invesco Interstate Light"/>
          <w:b/>
          <w:bCs/>
          <w:sz w:val="22"/>
          <w:szCs w:val="22"/>
        </w:rPr>
      </w:pPr>
    </w:p>
    <w:p w14:paraId="248E23B5" w14:textId="77777777" w:rsidR="00DA74E0" w:rsidRDefault="00DA74E0" w:rsidP="59A5D358">
      <w:pPr>
        <w:autoSpaceDE w:val="0"/>
        <w:autoSpaceDN w:val="0"/>
        <w:adjustRightInd w:val="0"/>
        <w:spacing w:line="240" w:lineRule="auto"/>
        <w:rPr>
          <w:rFonts w:ascii="Invesco Interstate Light" w:hAnsi="Invesco Interstate Light"/>
          <w:b/>
          <w:bCs/>
          <w:sz w:val="22"/>
          <w:szCs w:val="22"/>
        </w:rPr>
      </w:pPr>
    </w:p>
    <w:p w14:paraId="22610A55" w14:textId="77777777" w:rsidR="00DA74E0" w:rsidRDefault="00DA74E0" w:rsidP="59A5D358">
      <w:pPr>
        <w:autoSpaceDE w:val="0"/>
        <w:autoSpaceDN w:val="0"/>
        <w:adjustRightInd w:val="0"/>
        <w:spacing w:line="240" w:lineRule="auto"/>
        <w:rPr>
          <w:rFonts w:ascii="Invesco Interstate Light" w:hAnsi="Invesco Interstate Light"/>
          <w:b/>
          <w:bCs/>
          <w:sz w:val="22"/>
          <w:szCs w:val="22"/>
        </w:rPr>
      </w:pPr>
    </w:p>
    <w:p w14:paraId="5484E7F8" w14:textId="77777777" w:rsidR="00DA74E0" w:rsidRDefault="00DA74E0" w:rsidP="59A5D358">
      <w:pPr>
        <w:autoSpaceDE w:val="0"/>
        <w:autoSpaceDN w:val="0"/>
        <w:adjustRightInd w:val="0"/>
        <w:spacing w:line="240" w:lineRule="auto"/>
        <w:rPr>
          <w:rFonts w:ascii="Invesco Interstate Light" w:hAnsi="Invesco Interstate Light"/>
          <w:b/>
          <w:bCs/>
          <w:sz w:val="22"/>
          <w:szCs w:val="22"/>
        </w:rPr>
      </w:pPr>
    </w:p>
    <w:p w14:paraId="3D3092CE" w14:textId="77777777" w:rsidR="00DA74E0" w:rsidRDefault="00DA74E0" w:rsidP="59A5D358">
      <w:pPr>
        <w:autoSpaceDE w:val="0"/>
        <w:autoSpaceDN w:val="0"/>
        <w:adjustRightInd w:val="0"/>
        <w:spacing w:line="240" w:lineRule="auto"/>
        <w:rPr>
          <w:rFonts w:ascii="Invesco Interstate Light" w:hAnsi="Invesco Interstate Light"/>
          <w:b/>
          <w:bCs/>
          <w:sz w:val="22"/>
          <w:szCs w:val="22"/>
        </w:rPr>
      </w:pPr>
    </w:p>
    <w:p w14:paraId="4DC66730" w14:textId="77777777" w:rsidR="00DA74E0" w:rsidRDefault="00DA74E0" w:rsidP="59A5D358">
      <w:pPr>
        <w:autoSpaceDE w:val="0"/>
        <w:autoSpaceDN w:val="0"/>
        <w:adjustRightInd w:val="0"/>
        <w:spacing w:line="240" w:lineRule="auto"/>
        <w:rPr>
          <w:rFonts w:ascii="Invesco Interstate Light" w:hAnsi="Invesco Interstate Light"/>
          <w:b/>
          <w:bCs/>
          <w:sz w:val="22"/>
          <w:szCs w:val="22"/>
        </w:rPr>
      </w:pPr>
    </w:p>
    <w:p w14:paraId="523D2C26" w14:textId="77777777" w:rsidR="00DA74E0" w:rsidRDefault="00DA74E0" w:rsidP="59A5D358">
      <w:pPr>
        <w:autoSpaceDE w:val="0"/>
        <w:autoSpaceDN w:val="0"/>
        <w:adjustRightInd w:val="0"/>
        <w:spacing w:line="240" w:lineRule="auto"/>
        <w:rPr>
          <w:rFonts w:ascii="Invesco Interstate Light" w:hAnsi="Invesco Interstate Light"/>
          <w:b/>
          <w:bCs/>
          <w:sz w:val="22"/>
          <w:szCs w:val="22"/>
        </w:rPr>
      </w:pPr>
    </w:p>
    <w:p w14:paraId="7C334F37" w14:textId="2ACEA8FC" w:rsidR="00497B07" w:rsidRPr="004E3E12"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lastRenderedPageBreak/>
        <w:t>Varování před riziky</w:t>
      </w:r>
    </w:p>
    <w:p w14:paraId="16608EBE" w14:textId="77777777" w:rsidR="00252413" w:rsidRDefault="00252413" w:rsidP="59A5D358">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59A5D358">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59A5D358">
      <w:pPr>
        <w:autoSpaceDE w:val="0"/>
        <w:autoSpaceDN w:val="0"/>
        <w:adjustRightInd w:val="0"/>
        <w:spacing w:line="240" w:lineRule="auto"/>
        <w:rPr>
          <w:rFonts w:ascii="Invesco Interstate Light" w:hAnsi="Invesco Interstate Light"/>
          <w:b/>
          <w:bCs/>
          <w:sz w:val="22"/>
          <w:szCs w:val="22"/>
        </w:rPr>
      </w:pPr>
    </w:p>
    <w:p w14:paraId="712AB60B" w14:textId="79AC42E6" w:rsidR="00497B07" w:rsidRPr="00873CBF" w:rsidRDefault="4E481D2D" w:rsidP="59A5D358">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13D85258" w14:textId="53B13E5C" w:rsidR="005E7425" w:rsidRPr="00ED2E8B"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460C3862" w14:textId="77777777" w:rsidR="005E7425" w:rsidRDefault="005E7425" w:rsidP="59A5D358">
      <w:pPr>
        <w:autoSpaceDE w:val="0"/>
        <w:autoSpaceDN w:val="0"/>
        <w:adjustRightInd w:val="0"/>
        <w:spacing w:line="240" w:lineRule="auto"/>
        <w:rPr>
          <w:rFonts w:ascii="Invesco Interstate Light" w:hAnsi="Invesco Interstate Light"/>
          <w:b/>
          <w:bCs/>
          <w:sz w:val="22"/>
          <w:szCs w:val="22"/>
        </w:rPr>
      </w:pPr>
    </w:p>
    <w:p w14:paraId="7BF77D56" w14:textId="6CDBC472" w:rsidR="00497B07" w:rsidRPr="00654055" w:rsidRDefault="4E481D2D" w:rsidP="59A5D358">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59A5D358">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59A5D358">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Valentin </w:t>
      </w:r>
      <w:proofErr w:type="spellStart"/>
      <w:r w:rsidRPr="00654055">
        <w:rPr>
          <w:rFonts w:ascii="Invesco Interstate Light" w:hAnsi="Invesco Interstate Light"/>
          <w:sz w:val="22"/>
          <w:szCs w:val="22"/>
        </w:rPr>
        <w:t>Jakubow</w:t>
      </w:r>
      <w:proofErr w:type="spellEnd"/>
      <w:r w:rsidRPr="00654055">
        <w:rPr>
          <w:rFonts w:ascii="Invesco Interstate Light" w:hAnsi="Invesco Interstate Light"/>
          <w:sz w:val="22"/>
          <w:szCs w:val="22"/>
        </w:rPr>
        <w:t>, telefon +49 69 29807-311.</w:t>
      </w:r>
    </w:p>
    <w:p w14:paraId="58410BAD" w14:textId="4A07EF32"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27649EBB" w14:textId="77777777" w:rsidR="00654055" w:rsidRPr="00654055" w:rsidRDefault="00654055" w:rsidP="59A5D358">
      <w:pPr>
        <w:autoSpaceDE w:val="0"/>
        <w:autoSpaceDN w:val="0"/>
        <w:adjustRightInd w:val="0"/>
        <w:spacing w:line="240" w:lineRule="auto"/>
        <w:rPr>
          <w:rFonts w:ascii="Invesco Interstate Light" w:hAnsi="Invesco Interstate Light"/>
          <w:sz w:val="22"/>
          <w:szCs w:val="22"/>
        </w:rPr>
      </w:pP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AC00E0C" w14:textId="77777777" w:rsidR="002355DD" w:rsidRPr="00873CBF" w:rsidRDefault="002355DD" w:rsidP="002355DD">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64E7D96B" w14:textId="77777777" w:rsidR="002355DD" w:rsidRPr="00873CBF" w:rsidRDefault="002355DD" w:rsidP="002355DD">
      <w:pPr>
        <w:spacing w:line="360" w:lineRule="auto"/>
        <w:rPr>
          <w:rFonts w:ascii="Invesco Interstate Light" w:hAnsi="Invesco Interstate Light"/>
          <w:b/>
          <w:sz w:val="22"/>
          <w:szCs w:val="22"/>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22D43DA7" w14:textId="77777777" w:rsidR="002355DD"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4" w:history="1">
        <w:r w:rsidRPr="00873CBF">
          <w:rPr>
            <w:rFonts w:ascii="Invesco Interstate Light" w:hAnsi="Invesco Interstate Light"/>
            <w:sz w:val="22"/>
            <w:szCs w:val="22"/>
          </w:rPr>
          <w:t>eliska.krohova@crestcom.cz</w:t>
        </w:r>
      </w:hyperlink>
    </w:p>
    <w:p w14:paraId="522BD275" w14:textId="77777777" w:rsidR="003049E9" w:rsidRPr="00873CBF" w:rsidRDefault="003049E9" w:rsidP="002355DD">
      <w:pPr>
        <w:spacing w:line="240" w:lineRule="exact"/>
        <w:rPr>
          <w:rFonts w:ascii="Invesco Interstate Light" w:hAnsi="Invesco Interstate Light"/>
          <w:sz w:val="22"/>
          <w:szCs w:val="22"/>
        </w:rPr>
      </w:pPr>
    </w:p>
    <w:p w14:paraId="6694DBAE" w14:textId="77777777" w:rsidR="002355DD" w:rsidRPr="004E3E12" w:rsidRDefault="002355DD" w:rsidP="59A5D358">
      <w:pPr>
        <w:autoSpaceDE w:val="0"/>
        <w:autoSpaceDN w:val="0"/>
        <w:adjustRightInd w:val="0"/>
        <w:spacing w:line="240" w:lineRule="auto"/>
      </w:pPr>
    </w:p>
    <w:sectPr w:rsidR="002355DD" w:rsidRPr="004E3E12" w:rsidSect="00D735BC">
      <w:headerReference w:type="default" r:id="rId15"/>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BF3E9" w14:textId="77777777" w:rsidR="00517B44" w:rsidRDefault="00517B44">
      <w:r>
        <w:separator/>
      </w:r>
    </w:p>
  </w:endnote>
  <w:endnote w:type="continuationSeparator" w:id="0">
    <w:p w14:paraId="0383C207" w14:textId="77777777" w:rsidR="00517B44" w:rsidRDefault="00517B44">
      <w:r>
        <w:continuationSeparator/>
      </w:r>
    </w:p>
  </w:endnote>
  <w:endnote w:type="continuationNotice" w:id="1">
    <w:p w14:paraId="422DCCFC" w14:textId="77777777" w:rsidR="00517B44" w:rsidRDefault="00517B4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6404B" w14:textId="77777777" w:rsidR="00517B44" w:rsidRDefault="00517B44">
      <w:r>
        <w:separator/>
      </w:r>
    </w:p>
  </w:footnote>
  <w:footnote w:type="continuationSeparator" w:id="0">
    <w:p w14:paraId="460831F0" w14:textId="77777777" w:rsidR="00517B44" w:rsidRDefault="00517B44">
      <w:r>
        <w:continuationSeparator/>
      </w:r>
    </w:p>
  </w:footnote>
  <w:footnote w:type="continuationNotice" w:id="1">
    <w:p w14:paraId="54C12950" w14:textId="77777777" w:rsidR="00517B44" w:rsidRDefault="00517B4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 xml:space="preserve">Press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68017DC2" w14:textId="50EC2173" w:rsidR="00702C33" w:rsidRPr="000730A6" w:rsidRDefault="00CC09A5" w:rsidP="00EB6787">
    <w:pPr>
      <w:pStyle w:val="Zhlav"/>
      <w:pBdr>
        <w:top w:val="single" w:sz="4" w:space="3" w:color="auto"/>
      </w:pBdr>
      <w:spacing w:line="298" w:lineRule="exact"/>
      <w:ind w:left="3402"/>
      <w:jc w:val="right"/>
      <w:rPr>
        <w:color w:val="000000"/>
        <w:sz w:val="23"/>
        <w:szCs w:val="23"/>
      </w:rPr>
    </w:pPr>
    <w:r>
      <w:rPr>
        <w:color w:val="000000"/>
        <w:sz w:val="23"/>
        <w:szCs w:val="23"/>
      </w:rPr>
      <w:t>12</w:t>
    </w:r>
    <w:r w:rsidR="0093103A">
      <w:rPr>
        <w:color w:val="000000"/>
        <w:sz w:val="23"/>
        <w:szCs w:val="23"/>
      </w:rPr>
      <w:t>.</w:t>
    </w:r>
    <w:r w:rsidR="00ED2E8B">
      <w:rPr>
        <w:color w:val="000000"/>
        <w:sz w:val="23"/>
        <w:szCs w:val="23"/>
      </w:rPr>
      <w:t>0</w:t>
    </w:r>
    <w:r>
      <w:rPr>
        <w:color w:val="000000"/>
        <w:sz w:val="23"/>
        <w:szCs w:val="23"/>
      </w:rPr>
      <w:t>9</w:t>
    </w:r>
    <w:r w:rsidR="00ED2E8B">
      <w:rPr>
        <w:color w:val="000000"/>
        <w:sz w:val="23"/>
        <w:szCs w:val="23"/>
      </w:rPr>
      <w:t>.</w:t>
    </w:r>
    <w:r w:rsidR="0093103A">
      <w:rPr>
        <w:color w:val="000000"/>
        <w:sz w:val="23"/>
        <w:szCs w:val="23"/>
      </w:rPr>
      <w:t>202</w:t>
    </w:r>
    <w:r w:rsidR="00C87546">
      <w:rPr>
        <w:color w:val="000000"/>
        <w:sz w:val="23"/>
        <w:szCs w:val="23"/>
      </w:rPr>
      <w:t>3</w:t>
    </w: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0C914F4B"/>
    <w:multiLevelType w:val="hybridMultilevel"/>
    <w:tmpl w:val="4FA4C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DF745F"/>
    <w:multiLevelType w:val="hybridMultilevel"/>
    <w:tmpl w:val="17CADF2A"/>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97674B"/>
    <w:multiLevelType w:val="hybridMultilevel"/>
    <w:tmpl w:val="074C6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AF74CF"/>
    <w:multiLevelType w:val="hybridMultilevel"/>
    <w:tmpl w:val="D818D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D3068D"/>
    <w:multiLevelType w:val="hybridMultilevel"/>
    <w:tmpl w:val="A5228DA0"/>
    <w:lvl w:ilvl="0" w:tplc="19C63BE8">
      <w:start w:val="1"/>
      <w:numFmt w:val="decimal"/>
      <w:lvlText w:val="%1."/>
      <w:lvlJc w:val="left"/>
      <w:pPr>
        <w:ind w:left="720" w:hanging="360"/>
      </w:pPr>
      <w:rPr>
        <w:rFonts w:ascii="Arial" w:hAnsi="Arial" w:cs="Arial" w:hint="default"/>
        <w:color w:val="00000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3E7D07"/>
    <w:multiLevelType w:val="multilevel"/>
    <w:tmpl w:val="9510F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A46D70"/>
    <w:multiLevelType w:val="multilevel"/>
    <w:tmpl w:val="11820CCE"/>
    <w:numStyleLink w:val="FormatvorlageAufgezhlt"/>
  </w:abstractNum>
  <w:abstractNum w:abstractNumId="13"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630B23"/>
    <w:multiLevelType w:val="multilevel"/>
    <w:tmpl w:val="11820CCE"/>
    <w:numStyleLink w:val="FormatvorlageAufgezhlt"/>
  </w:abstractNum>
  <w:abstractNum w:abstractNumId="16" w15:restartNumberingAfterBreak="0">
    <w:nsid w:val="57FB6EB0"/>
    <w:multiLevelType w:val="hybridMultilevel"/>
    <w:tmpl w:val="33F831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D403C3"/>
    <w:multiLevelType w:val="multilevel"/>
    <w:tmpl w:val="11820CCE"/>
    <w:numStyleLink w:val="FormatvorlageAufgezhlt"/>
  </w:abstractNum>
  <w:abstractNum w:abstractNumId="21" w15:restartNumberingAfterBreak="0">
    <w:nsid w:val="6C6C4721"/>
    <w:multiLevelType w:val="multilevel"/>
    <w:tmpl w:val="11820CCE"/>
    <w:numStyleLink w:val="FormatvorlageAufgezhlt"/>
  </w:abstractNum>
  <w:abstractNum w:abstractNumId="22" w15:restartNumberingAfterBreak="0">
    <w:nsid w:val="74E5380B"/>
    <w:multiLevelType w:val="multilevel"/>
    <w:tmpl w:val="11820CCE"/>
    <w:numStyleLink w:val="FormatvorlageAufgezhlt"/>
  </w:abstractNum>
  <w:abstractNum w:abstractNumId="23"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9727549">
    <w:abstractNumId w:val="0"/>
  </w:num>
  <w:num w:numId="2" w16cid:durableId="1756514422">
    <w:abstractNumId w:val="13"/>
  </w:num>
  <w:num w:numId="3" w16cid:durableId="1018385507">
    <w:abstractNumId w:val="18"/>
  </w:num>
  <w:num w:numId="4" w16cid:durableId="1827627993">
    <w:abstractNumId w:val="14"/>
  </w:num>
  <w:num w:numId="5" w16cid:durableId="1045980682">
    <w:abstractNumId w:val="15"/>
  </w:num>
  <w:num w:numId="6" w16cid:durableId="233898162">
    <w:abstractNumId w:val="20"/>
  </w:num>
  <w:num w:numId="7" w16cid:durableId="354037280">
    <w:abstractNumId w:val="21"/>
  </w:num>
  <w:num w:numId="8" w16cid:durableId="1069617806">
    <w:abstractNumId w:val="1"/>
  </w:num>
  <w:num w:numId="9" w16cid:durableId="846021257">
    <w:abstractNumId w:val="22"/>
  </w:num>
  <w:num w:numId="10" w16cid:durableId="1441952391">
    <w:abstractNumId w:val="12"/>
  </w:num>
  <w:num w:numId="11" w16cid:durableId="201014381">
    <w:abstractNumId w:val="3"/>
  </w:num>
  <w:num w:numId="12" w16cid:durableId="11033768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9319395">
    <w:abstractNumId w:val="23"/>
  </w:num>
  <w:num w:numId="14" w16cid:durableId="1040126726">
    <w:abstractNumId w:val="24"/>
  </w:num>
  <w:num w:numId="15" w16cid:durableId="638264912">
    <w:abstractNumId w:val="17"/>
  </w:num>
  <w:num w:numId="16" w16cid:durableId="2042582474">
    <w:abstractNumId w:val="6"/>
  </w:num>
  <w:num w:numId="17" w16cid:durableId="2024210764">
    <w:abstractNumId w:val="2"/>
  </w:num>
  <w:num w:numId="18" w16cid:durableId="1690450397">
    <w:abstractNumId w:val="19"/>
  </w:num>
  <w:num w:numId="19" w16cid:durableId="930966678">
    <w:abstractNumId w:val="4"/>
  </w:num>
  <w:num w:numId="20" w16cid:durableId="60954917">
    <w:abstractNumId w:val="16"/>
  </w:num>
  <w:num w:numId="21" w16cid:durableId="1633557468">
    <w:abstractNumId w:val="10"/>
  </w:num>
  <w:num w:numId="22" w16cid:durableId="286203332">
    <w:abstractNumId w:val="9"/>
  </w:num>
  <w:num w:numId="23" w16cid:durableId="859584248">
    <w:abstractNumId w:val="5"/>
  </w:num>
  <w:num w:numId="24" w16cid:durableId="1855726568">
    <w:abstractNumId w:val="8"/>
  </w:num>
  <w:num w:numId="25" w16cid:durableId="14009039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3423"/>
    <w:rsid w:val="000143D3"/>
    <w:rsid w:val="00014ED9"/>
    <w:rsid w:val="00015054"/>
    <w:rsid w:val="00015733"/>
    <w:rsid w:val="00015964"/>
    <w:rsid w:val="00016169"/>
    <w:rsid w:val="0001671D"/>
    <w:rsid w:val="00016A1B"/>
    <w:rsid w:val="00016E91"/>
    <w:rsid w:val="00017017"/>
    <w:rsid w:val="000174DD"/>
    <w:rsid w:val="000175F7"/>
    <w:rsid w:val="00020C27"/>
    <w:rsid w:val="000211E2"/>
    <w:rsid w:val="000217CA"/>
    <w:rsid w:val="00021BE9"/>
    <w:rsid w:val="00022F46"/>
    <w:rsid w:val="0002342C"/>
    <w:rsid w:val="000235C8"/>
    <w:rsid w:val="0002385B"/>
    <w:rsid w:val="0002434D"/>
    <w:rsid w:val="00024669"/>
    <w:rsid w:val="00025180"/>
    <w:rsid w:val="000251FB"/>
    <w:rsid w:val="000253FB"/>
    <w:rsid w:val="000259D0"/>
    <w:rsid w:val="00025A33"/>
    <w:rsid w:val="00025C6A"/>
    <w:rsid w:val="000265C4"/>
    <w:rsid w:val="00026CDE"/>
    <w:rsid w:val="00030ECD"/>
    <w:rsid w:val="0003116B"/>
    <w:rsid w:val="000314AD"/>
    <w:rsid w:val="00031A9F"/>
    <w:rsid w:val="00031D44"/>
    <w:rsid w:val="00032F05"/>
    <w:rsid w:val="00032FE3"/>
    <w:rsid w:val="000346DD"/>
    <w:rsid w:val="00034746"/>
    <w:rsid w:val="00034AAE"/>
    <w:rsid w:val="00035A16"/>
    <w:rsid w:val="00035A61"/>
    <w:rsid w:val="000365C1"/>
    <w:rsid w:val="00036BF1"/>
    <w:rsid w:val="000371E0"/>
    <w:rsid w:val="00040376"/>
    <w:rsid w:val="00040B70"/>
    <w:rsid w:val="0004254E"/>
    <w:rsid w:val="00042D5A"/>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C0A"/>
    <w:rsid w:val="00083E86"/>
    <w:rsid w:val="0008487A"/>
    <w:rsid w:val="00085077"/>
    <w:rsid w:val="0008532D"/>
    <w:rsid w:val="0008541B"/>
    <w:rsid w:val="0008579B"/>
    <w:rsid w:val="0008583B"/>
    <w:rsid w:val="000862B0"/>
    <w:rsid w:val="000863BA"/>
    <w:rsid w:val="00086595"/>
    <w:rsid w:val="00087620"/>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C74"/>
    <w:rsid w:val="000A4A52"/>
    <w:rsid w:val="000A6A83"/>
    <w:rsid w:val="000A6B52"/>
    <w:rsid w:val="000A7624"/>
    <w:rsid w:val="000B0C0F"/>
    <w:rsid w:val="000B0FE5"/>
    <w:rsid w:val="000B26FE"/>
    <w:rsid w:val="000B28B9"/>
    <w:rsid w:val="000B2AAC"/>
    <w:rsid w:val="000B3C59"/>
    <w:rsid w:val="000B48B8"/>
    <w:rsid w:val="000B4D2A"/>
    <w:rsid w:val="000B56E3"/>
    <w:rsid w:val="000B661C"/>
    <w:rsid w:val="000B6BBB"/>
    <w:rsid w:val="000B6D1B"/>
    <w:rsid w:val="000C0E1E"/>
    <w:rsid w:val="000C1DF8"/>
    <w:rsid w:val="000C2CEE"/>
    <w:rsid w:val="000C2E2C"/>
    <w:rsid w:val="000C2FB4"/>
    <w:rsid w:val="000C412E"/>
    <w:rsid w:val="000C45E7"/>
    <w:rsid w:val="000C46FD"/>
    <w:rsid w:val="000C4C22"/>
    <w:rsid w:val="000C4DC9"/>
    <w:rsid w:val="000C4FE6"/>
    <w:rsid w:val="000C5F20"/>
    <w:rsid w:val="000C6CF3"/>
    <w:rsid w:val="000C7217"/>
    <w:rsid w:val="000C764B"/>
    <w:rsid w:val="000D00A8"/>
    <w:rsid w:val="000D0F52"/>
    <w:rsid w:val="000D2432"/>
    <w:rsid w:val="000D31AB"/>
    <w:rsid w:val="000D442D"/>
    <w:rsid w:val="000D4614"/>
    <w:rsid w:val="000D4623"/>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911"/>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6492"/>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1D4F"/>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0F5"/>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A45"/>
    <w:rsid w:val="001F1B3D"/>
    <w:rsid w:val="001F270E"/>
    <w:rsid w:val="001F3075"/>
    <w:rsid w:val="001F33E0"/>
    <w:rsid w:val="001F33EA"/>
    <w:rsid w:val="001F3A5E"/>
    <w:rsid w:val="001F3CDA"/>
    <w:rsid w:val="001F40EA"/>
    <w:rsid w:val="001F479B"/>
    <w:rsid w:val="001F4CE7"/>
    <w:rsid w:val="001F5E1F"/>
    <w:rsid w:val="001F69F6"/>
    <w:rsid w:val="001F6EF4"/>
    <w:rsid w:val="001F6F9C"/>
    <w:rsid w:val="001F76CC"/>
    <w:rsid w:val="00200AD9"/>
    <w:rsid w:val="0020129D"/>
    <w:rsid w:val="00202440"/>
    <w:rsid w:val="002027D8"/>
    <w:rsid w:val="002036EF"/>
    <w:rsid w:val="00203F8A"/>
    <w:rsid w:val="00204162"/>
    <w:rsid w:val="00204325"/>
    <w:rsid w:val="00205811"/>
    <w:rsid w:val="00205923"/>
    <w:rsid w:val="00206169"/>
    <w:rsid w:val="002068F7"/>
    <w:rsid w:val="002070C1"/>
    <w:rsid w:val="002072A9"/>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078"/>
    <w:rsid w:val="00224246"/>
    <w:rsid w:val="00225C04"/>
    <w:rsid w:val="00225C5B"/>
    <w:rsid w:val="0022676E"/>
    <w:rsid w:val="002276D6"/>
    <w:rsid w:val="00227E13"/>
    <w:rsid w:val="0023142E"/>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0F35"/>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4760"/>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62CB"/>
    <w:rsid w:val="002E6590"/>
    <w:rsid w:val="002E75F8"/>
    <w:rsid w:val="002E781C"/>
    <w:rsid w:val="002E7DB3"/>
    <w:rsid w:val="002F03FA"/>
    <w:rsid w:val="002F04F2"/>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2934"/>
    <w:rsid w:val="00303ABA"/>
    <w:rsid w:val="003049E9"/>
    <w:rsid w:val="00304C9A"/>
    <w:rsid w:val="0030505C"/>
    <w:rsid w:val="003050CE"/>
    <w:rsid w:val="0030533D"/>
    <w:rsid w:val="0030536A"/>
    <w:rsid w:val="003071AD"/>
    <w:rsid w:val="003074AF"/>
    <w:rsid w:val="00307F56"/>
    <w:rsid w:val="00310824"/>
    <w:rsid w:val="00310DDE"/>
    <w:rsid w:val="00310EFE"/>
    <w:rsid w:val="00311AD6"/>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D10"/>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5A36"/>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3DE"/>
    <w:rsid w:val="003C384D"/>
    <w:rsid w:val="003C4187"/>
    <w:rsid w:val="003C4BC7"/>
    <w:rsid w:val="003C5061"/>
    <w:rsid w:val="003C520C"/>
    <w:rsid w:val="003C5BE1"/>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A37"/>
    <w:rsid w:val="00406EB1"/>
    <w:rsid w:val="00410B5B"/>
    <w:rsid w:val="00411B58"/>
    <w:rsid w:val="00412187"/>
    <w:rsid w:val="00412400"/>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29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1BA"/>
    <w:rsid w:val="00440721"/>
    <w:rsid w:val="00440F31"/>
    <w:rsid w:val="00440FA7"/>
    <w:rsid w:val="00441036"/>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4D90"/>
    <w:rsid w:val="00455C75"/>
    <w:rsid w:val="0046020E"/>
    <w:rsid w:val="0046076E"/>
    <w:rsid w:val="00460A9E"/>
    <w:rsid w:val="00461115"/>
    <w:rsid w:val="00461AAC"/>
    <w:rsid w:val="004622EF"/>
    <w:rsid w:val="00462335"/>
    <w:rsid w:val="004625CF"/>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285"/>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EA8"/>
    <w:rsid w:val="004C6A17"/>
    <w:rsid w:val="004C73B4"/>
    <w:rsid w:val="004D0317"/>
    <w:rsid w:val="004D03DD"/>
    <w:rsid w:val="004D11F2"/>
    <w:rsid w:val="004D1258"/>
    <w:rsid w:val="004D21A4"/>
    <w:rsid w:val="004D32E9"/>
    <w:rsid w:val="004D4150"/>
    <w:rsid w:val="004D6797"/>
    <w:rsid w:val="004D6E8A"/>
    <w:rsid w:val="004D6F30"/>
    <w:rsid w:val="004D7AF2"/>
    <w:rsid w:val="004D7BF5"/>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31B9"/>
    <w:rsid w:val="0051394F"/>
    <w:rsid w:val="00513F36"/>
    <w:rsid w:val="00514A3E"/>
    <w:rsid w:val="00514C4E"/>
    <w:rsid w:val="00514EF9"/>
    <w:rsid w:val="005150EA"/>
    <w:rsid w:val="005152A6"/>
    <w:rsid w:val="00517B44"/>
    <w:rsid w:val="00521200"/>
    <w:rsid w:val="00521BDC"/>
    <w:rsid w:val="005228E5"/>
    <w:rsid w:val="005242D3"/>
    <w:rsid w:val="00524323"/>
    <w:rsid w:val="00525157"/>
    <w:rsid w:val="00525E6A"/>
    <w:rsid w:val="00526496"/>
    <w:rsid w:val="00526CBB"/>
    <w:rsid w:val="00526F2C"/>
    <w:rsid w:val="0052735B"/>
    <w:rsid w:val="0053070E"/>
    <w:rsid w:val="0053076C"/>
    <w:rsid w:val="005307B4"/>
    <w:rsid w:val="005317E5"/>
    <w:rsid w:val="0053211A"/>
    <w:rsid w:val="00532414"/>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4C4"/>
    <w:rsid w:val="00544FF6"/>
    <w:rsid w:val="00545D9B"/>
    <w:rsid w:val="0054680C"/>
    <w:rsid w:val="00546EA4"/>
    <w:rsid w:val="005470C9"/>
    <w:rsid w:val="0054772F"/>
    <w:rsid w:val="00550018"/>
    <w:rsid w:val="0055074D"/>
    <w:rsid w:val="00550F53"/>
    <w:rsid w:val="005523DD"/>
    <w:rsid w:val="00552451"/>
    <w:rsid w:val="00552F7E"/>
    <w:rsid w:val="005533D2"/>
    <w:rsid w:val="005537A9"/>
    <w:rsid w:val="00553C1B"/>
    <w:rsid w:val="00555233"/>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4506"/>
    <w:rsid w:val="005A61C8"/>
    <w:rsid w:val="005A66E6"/>
    <w:rsid w:val="005A681A"/>
    <w:rsid w:val="005A7016"/>
    <w:rsid w:val="005A7032"/>
    <w:rsid w:val="005A7C3F"/>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D7A"/>
    <w:rsid w:val="005D33E7"/>
    <w:rsid w:val="005D3C5E"/>
    <w:rsid w:val="005D40CB"/>
    <w:rsid w:val="005D4161"/>
    <w:rsid w:val="005D565B"/>
    <w:rsid w:val="005D56AE"/>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425"/>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ECD"/>
    <w:rsid w:val="00640E1C"/>
    <w:rsid w:val="00641089"/>
    <w:rsid w:val="00641D30"/>
    <w:rsid w:val="00642593"/>
    <w:rsid w:val="00642F0C"/>
    <w:rsid w:val="00643F4B"/>
    <w:rsid w:val="00643FD9"/>
    <w:rsid w:val="006442B6"/>
    <w:rsid w:val="00644710"/>
    <w:rsid w:val="006448B1"/>
    <w:rsid w:val="00644E4D"/>
    <w:rsid w:val="006454BB"/>
    <w:rsid w:val="00645A0B"/>
    <w:rsid w:val="0064735F"/>
    <w:rsid w:val="00647DC0"/>
    <w:rsid w:val="00651C42"/>
    <w:rsid w:val="00651FAA"/>
    <w:rsid w:val="00652073"/>
    <w:rsid w:val="00652AD3"/>
    <w:rsid w:val="00654055"/>
    <w:rsid w:val="0065549F"/>
    <w:rsid w:val="0065552A"/>
    <w:rsid w:val="00655E9C"/>
    <w:rsid w:val="006573A8"/>
    <w:rsid w:val="00657A8B"/>
    <w:rsid w:val="00660FCD"/>
    <w:rsid w:val="00662B84"/>
    <w:rsid w:val="00663261"/>
    <w:rsid w:val="00663AF3"/>
    <w:rsid w:val="00664B71"/>
    <w:rsid w:val="00664C7C"/>
    <w:rsid w:val="006650AB"/>
    <w:rsid w:val="0066596A"/>
    <w:rsid w:val="006659D0"/>
    <w:rsid w:val="00665BEA"/>
    <w:rsid w:val="00665F7E"/>
    <w:rsid w:val="00666094"/>
    <w:rsid w:val="00667126"/>
    <w:rsid w:val="0067030F"/>
    <w:rsid w:val="006703A1"/>
    <w:rsid w:val="00670434"/>
    <w:rsid w:val="00670965"/>
    <w:rsid w:val="00670BCD"/>
    <w:rsid w:val="0067123C"/>
    <w:rsid w:val="00673197"/>
    <w:rsid w:val="0067421C"/>
    <w:rsid w:val="00674484"/>
    <w:rsid w:val="00674919"/>
    <w:rsid w:val="006751A7"/>
    <w:rsid w:val="006756E1"/>
    <w:rsid w:val="006759AB"/>
    <w:rsid w:val="00676440"/>
    <w:rsid w:val="00676AE0"/>
    <w:rsid w:val="00677003"/>
    <w:rsid w:val="00682089"/>
    <w:rsid w:val="0068278F"/>
    <w:rsid w:val="006832E0"/>
    <w:rsid w:val="00685796"/>
    <w:rsid w:val="0068713F"/>
    <w:rsid w:val="00690BB2"/>
    <w:rsid w:val="0069143F"/>
    <w:rsid w:val="006916C4"/>
    <w:rsid w:val="00691761"/>
    <w:rsid w:val="006925D0"/>
    <w:rsid w:val="00692F17"/>
    <w:rsid w:val="00693315"/>
    <w:rsid w:val="00693C1F"/>
    <w:rsid w:val="0069416B"/>
    <w:rsid w:val="00696335"/>
    <w:rsid w:val="0069645C"/>
    <w:rsid w:val="0069693B"/>
    <w:rsid w:val="00696F88"/>
    <w:rsid w:val="00697043"/>
    <w:rsid w:val="006A02AD"/>
    <w:rsid w:val="006A200C"/>
    <w:rsid w:val="006A27C8"/>
    <w:rsid w:val="006A368F"/>
    <w:rsid w:val="006A41A8"/>
    <w:rsid w:val="006A433E"/>
    <w:rsid w:val="006A474C"/>
    <w:rsid w:val="006A4753"/>
    <w:rsid w:val="006A5886"/>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31C6"/>
    <w:rsid w:val="006D3285"/>
    <w:rsid w:val="006D465B"/>
    <w:rsid w:val="006D6392"/>
    <w:rsid w:val="006D7430"/>
    <w:rsid w:val="006D7FE7"/>
    <w:rsid w:val="006E11B3"/>
    <w:rsid w:val="006E17B9"/>
    <w:rsid w:val="006E1B89"/>
    <w:rsid w:val="006E231C"/>
    <w:rsid w:val="006E2C19"/>
    <w:rsid w:val="006E38F2"/>
    <w:rsid w:val="006E3A97"/>
    <w:rsid w:val="006E3FFC"/>
    <w:rsid w:val="006E4287"/>
    <w:rsid w:val="006E4950"/>
    <w:rsid w:val="006E4BD6"/>
    <w:rsid w:val="006E52DE"/>
    <w:rsid w:val="006E6F73"/>
    <w:rsid w:val="006E7834"/>
    <w:rsid w:val="006E7B5B"/>
    <w:rsid w:val="006E7BD1"/>
    <w:rsid w:val="006F0FFB"/>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10972"/>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309"/>
    <w:rsid w:val="007269E7"/>
    <w:rsid w:val="00726E49"/>
    <w:rsid w:val="00727761"/>
    <w:rsid w:val="00727FF7"/>
    <w:rsid w:val="00730CF4"/>
    <w:rsid w:val="00731D50"/>
    <w:rsid w:val="00731D8C"/>
    <w:rsid w:val="00732A7F"/>
    <w:rsid w:val="007335D8"/>
    <w:rsid w:val="007338B6"/>
    <w:rsid w:val="00734704"/>
    <w:rsid w:val="00735933"/>
    <w:rsid w:val="00735BED"/>
    <w:rsid w:val="00735C24"/>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2791"/>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25F0"/>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A04B9"/>
    <w:rsid w:val="007A11B5"/>
    <w:rsid w:val="007A14F7"/>
    <w:rsid w:val="007A1634"/>
    <w:rsid w:val="007A2376"/>
    <w:rsid w:val="007A34D1"/>
    <w:rsid w:val="007A426C"/>
    <w:rsid w:val="007A4355"/>
    <w:rsid w:val="007A4541"/>
    <w:rsid w:val="007A52D3"/>
    <w:rsid w:val="007A6762"/>
    <w:rsid w:val="007A6CB6"/>
    <w:rsid w:val="007A732E"/>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4AC"/>
    <w:rsid w:val="00851B67"/>
    <w:rsid w:val="00852451"/>
    <w:rsid w:val="008528EF"/>
    <w:rsid w:val="00852E82"/>
    <w:rsid w:val="0085329C"/>
    <w:rsid w:val="0085353C"/>
    <w:rsid w:val="00853C2D"/>
    <w:rsid w:val="00853F7C"/>
    <w:rsid w:val="008542CC"/>
    <w:rsid w:val="00855C8D"/>
    <w:rsid w:val="00855F8F"/>
    <w:rsid w:val="00860260"/>
    <w:rsid w:val="00860510"/>
    <w:rsid w:val="00860B32"/>
    <w:rsid w:val="00860F0D"/>
    <w:rsid w:val="00860F0F"/>
    <w:rsid w:val="00860F8C"/>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003"/>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A00C1"/>
    <w:rsid w:val="008A0165"/>
    <w:rsid w:val="008A036A"/>
    <w:rsid w:val="008A086E"/>
    <w:rsid w:val="008A0DDD"/>
    <w:rsid w:val="008A11AC"/>
    <w:rsid w:val="008A15A4"/>
    <w:rsid w:val="008A1E85"/>
    <w:rsid w:val="008A1EFA"/>
    <w:rsid w:val="008A20AB"/>
    <w:rsid w:val="008A2F31"/>
    <w:rsid w:val="008A2FA3"/>
    <w:rsid w:val="008A3553"/>
    <w:rsid w:val="008A3FD3"/>
    <w:rsid w:val="008A48FF"/>
    <w:rsid w:val="008A574D"/>
    <w:rsid w:val="008A65B5"/>
    <w:rsid w:val="008A66F4"/>
    <w:rsid w:val="008A762F"/>
    <w:rsid w:val="008A7DAE"/>
    <w:rsid w:val="008B0871"/>
    <w:rsid w:val="008B13B4"/>
    <w:rsid w:val="008B1AEF"/>
    <w:rsid w:val="008B29FD"/>
    <w:rsid w:val="008B2C0E"/>
    <w:rsid w:val="008B2E46"/>
    <w:rsid w:val="008B3519"/>
    <w:rsid w:val="008B48F5"/>
    <w:rsid w:val="008B526F"/>
    <w:rsid w:val="008B5FFE"/>
    <w:rsid w:val="008B60AD"/>
    <w:rsid w:val="008B6191"/>
    <w:rsid w:val="008B7B8D"/>
    <w:rsid w:val="008C0765"/>
    <w:rsid w:val="008C146A"/>
    <w:rsid w:val="008C2870"/>
    <w:rsid w:val="008C2A3D"/>
    <w:rsid w:val="008C2A7E"/>
    <w:rsid w:val="008C412D"/>
    <w:rsid w:val="008C48A3"/>
    <w:rsid w:val="008C4BCD"/>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A9"/>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F17"/>
    <w:rsid w:val="009106F7"/>
    <w:rsid w:val="009112A2"/>
    <w:rsid w:val="00911509"/>
    <w:rsid w:val="0091188B"/>
    <w:rsid w:val="00911927"/>
    <w:rsid w:val="009119F8"/>
    <w:rsid w:val="0091415F"/>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103A"/>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5B1"/>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4FA0"/>
    <w:rsid w:val="009655BB"/>
    <w:rsid w:val="00965662"/>
    <w:rsid w:val="0096587B"/>
    <w:rsid w:val="00965972"/>
    <w:rsid w:val="00965B85"/>
    <w:rsid w:val="00965CC9"/>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C51"/>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753"/>
    <w:rsid w:val="009D37F8"/>
    <w:rsid w:val="009D484D"/>
    <w:rsid w:val="009D5CD2"/>
    <w:rsid w:val="009D7140"/>
    <w:rsid w:val="009E0BD5"/>
    <w:rsid w:val="009E12FE"/>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6EC4"/>
    <w:rsid w:val="00A07EAF"/>
    <w:rsid w:val="00A1029D"/>
    <w:rsid w:val="00A11805"/>
    <w:rsid w:val="00A1295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0E70"/>
    <w:rsid w:val="00A310EE"/>
    <w:rsid w:val="00A32CB1"/>
    <w:rsid w:val="00A32F20"/>
    <w:rsid w:val="00A3376D"/>
    <w:rsid w:val="00A34F4A"/>
    <w:rsid w:val="00A353F7"/>
    <w:rsid w:val="00A35BEF"/>
    <w:rsid w:val="00A362D9"/>
    <w:rsid w:val="00A36422"/>
    <w:rsid w:val="00A37469"/>
    <w:rsid w:val="00A41238"/>
    <w:rsid w:val="00A41792"/>
    <w:rsid w:val="00A433FE"/>
    <w:rsid w:val="00A45B2E"/>
    <w:rsid w:val="00A4625A"/>
    <w:rsid w:val="00A467E5"/>
    <w:rsid w:val="00A47776"/>
    <w:rsid w:val="00A51372"/>
    <w:rsid w:val="00A5146C"/>
    <w:rsid w:val="00A518D8"/>
    <w:rsid w:val="00A51A45"/>
    <w:rsid w:val="00A52053"/>
    <w:rsid w:val="00A539BE"/>
    <w:rsid w:val="00A54226"/>
    <w:rsid w:val="00A5698A"/>
    <w:rsid w:val="00A57442"/>
    <w:rsid w:val="00A57A9E"/>
    <w:rsid w:val="00A60ED4"/>
    <w:rsid w:val="00A615FE"/>
    <w:rsid w:val="00A61BC9"/>
    <w:rsid w:val="00A633A9"/>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70F"/>
    <w:rsid w:val="00A72F35"/>
    <w:rsid w:val="00A7337B"/>
    <w:rsid w:val="00A738A8"/>
    <w:rsid w:val="00A73B6B"/>
    <w:rsid w:val="00A73D3B"/>
    <w:rsid w:val="00A73DA2"/>
    <w:rsid w:val="00A73EA0"/>
    <w:rsid w:val="00A7431C"/>
    <w:rsid w:val="00A753EF"/>
    <w:rsid w:val="00A753FF"/>
    <w:rsid w:val="00A768E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4A1"/>
    <w:rsid w:val="00AC257A"/>
    <w:rsid w:val="00AC2FEF"/>
    <w:rsid w:val="00AC371C"/>
    <w:rsid w:val="00AC378B"/>
    <w:rsid w:val="00AC3AFB"/>
    <w:rsid w:val="00AC4492"/>
    <w:rsid w:val="00AC48D3"/>
    <w:rsid w:val="00AC4BCC"/>
    <w:rsid w:val="00AC5A69"/>
    <w:rsid w:val="00AC6EE8"/>
    <w:rsid w:val="00AD12E4"/>
    <w:rsid w:val="00AD14AF"/>
    <w:rsid w:val="00AD2AE4"/>
    <w:rsid w:val="00AD3367"/>
    <w:rsid w:val="00AD3FF8"/>
    <w:rsid w:val="00AD4427"/>
    <w:rsid w:val="00AD5E55"/>
    <w:rsid w:val="00AD6F0B"/>
    <w:rsid w:val="00AD708A"/>
    <w:rsid w:val="00AD7447"/>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1BFF"/>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5E12"/>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51A0"/>
    <w:rsid w:val="00B375ED"/>
    <w:rsid w:val="00B375F5"/>
    <w:rsid w:val="00B3774B"/>
    <w:rsid w:val="00B37BCF"/>
    <w:rsid w:val="00B402F8"/>
    <w:rsid w:val="00B4053F"/>
    <w:rsid w:val="00B4180A"/>
    <w:rsid w:val="00B41D5F"/>
    <w:rsid w:val="00B4437E"/>
    <w:rsid w:val="00B45387"/>
    <w:rsid w:val="00B45749"/>
    <w:rsid w:val="00B457B9"/>
    <w:rsid w:val="00B4653C"/>
    <w:rsid w:val="00B469F6"/>
    <w:rsid w:val="00B4705F"/>
    <w:rsid w:val="00B4796E"/>
    <w:rsid w:val="00B50104"/>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9B6"/>
    <w:rsid w:val="00B72F68"/>
    <w:rsid w:val="00B74005"/>
    <w:rsid w:val="00B7482D"/>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0F2"/>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0CE5"/>
    <w:rsid w:val="00C1101A"/>
    <w:rsid w:val="00C128ED"/>
    <w:rsid w:val="00C1294B"/>
    <w:rsid w:val="00C139EE"/>
    <w:rsid w:val="00C146B7"/>
    <w:rsid w:val="00C148C5"/>
    <w:rsid w:val="00C14B57"/>
    <w:rsid w:val="00C1546F"/>
    <w:rsid w:val="00C15831"/>
    <w:rsid w:val="00C15CA2"/>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282B"/>
    <w:rsid w:val="00C530D7"/>
    <w:rsid w:val="00C55550"/>
    <w:rsid w:val="00C559BA"/>
    <w:rsid w:val="00C560E2"/>
    <w:rsid w:val="00C571BF"/>
    <w:rsid w:val="00C57640"/>
    <w:rsid w:val="00C60004"/>
    <w:rsid w:val="00C60A42"/>
    <w:rsid w:val="00C623BB"/>
    <w:rsid w:val="00C63719"/>
    <w:rsid w:val="00C644AE"/>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46A6"/>
    <w:rsid w:val="00C85D47"/>
    <w:rsid w:val="00C85FA9"/>
    <w:rsid w:val="00C867D8"/>
    <w:rsid w:val="00C86E2C"/>
    <w:rsid w:val="00C8706A"/>
    <w:rsid w:val="00C8749B"/>
    <w:rsid w:val="00C87546"/>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09A5"/>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444"/>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A74E0"/>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59C"/>
    <w:rsid w:val="00DC78B8"/>
    <w:rsid w:val="00DD028D"/>
    <w:rsid w:val="00DD045A"/>
    <w:rsid w:val="00DD047D"/>
    <w:rsid w:val="00DD2556"/>
    <w:rsid w:val="00DD2CDE"/>
    <w:rsid w:val="00DD373C"/>
    <w:rsid w:val="00DD3BCD"/>
    <w:rsid w:val="00DD40A4"/>
    <w:rsid w:val="00DD42BC"/>
    <w:rsid w:val="00DD4902"/>
    <w:rsid w:val="00DD503D"/>
    <w:rsid w:val="00DD53AA"/>
    <w:rsid w:val="00DD5D72"/>
    <w:rsid w:val="00DD6036"/>
    <w:rsid w:val="00DD6ADC"/>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0E63"/>
    <w:rsid w:val="00E612C1"/>
    <w:rsid w:val="00E6140E"/>
    <w:rsid w:val="00E637B3"/>
    <w:rsid w:val="00E64197"/>
    <w:rsid w:val="00E64482"/>
    <w:rsid w:val="00E64B0D"/>
    <w:rsid w:val="00E65231"/>
    <w:rsid w:val="00E6557A"/>
    <w:rsid w:val="00E65A11"/>
    <w:rsid w:val="00E6632B"/>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E86"/>
    <w:rsid w:val="00EB23B5"/>
    <w:rsid w:val="00EB34CC"/>
    <w:rsid w:val="00EB3B0C"/>
    <w:rsid w:val="00EB3F55"/>
    <w:rsid w:val="00EB5FCF"/>
    <w:rsid w:val="00EB65A5"/>
    <w:rsid w:val="00EB6787"/>
    <w:rsid w:val="00EB6A1F"/>
    <w:rsid w:val="00EB6A93"/>
    <w:rsid w:val="00EB6CD3"/>
    <w:rsid w:val="00EB7217"/>
    <w:rsid w:val="00EB7299"/>
    <w:rsid w:val="00EB729A"/>
    <w:rsid w:val="00EC0F11"/>
    <w:rsid w:val="00EC3B49"/>
    <w:rsid w:val="00EC409B"/>
    <w:rsid w:val="00EC4611"/>
    <w:rsid w:val="00EC4AB6"/>
    <w:rsid w:val="00EC5EA8"/>
    <w:rsid w:val="00EC627B"/>
    <w:rsid w:val="00EC7C07"/>
    <w:rsid w:val="00ED1239"/>
    <w:rsid w:val="00ED1B3D"/>
    <w:rsid w:val="00ED21A2"/>
    <w:rsid w:val="00ED21C7"/>
    <w:rsid w:val="00ED2E8B"/>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18C"/>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2D7F"/>
    <w:rsid w:val="00F83AEB"/>
    <w:rsid w:val="00F83E0A"/>
    <w:rsid w:val="00F84A9B"/>
    <w:rsid w:val="00F854D0"/>
    <w:rsid w:val="00F85574"/>
    <w:rsid w:val="00F85739"/>
    <w:rsid w:val="00F86483"/>
    <w:rsid w:val="00F8659D"/>
    <w:rsid w:val="00F86E9F"/>
    <w:rsid w:val="00F872AC"/>
    <w:rsid w:val="00F8735E"/>
    <w:rsid w:val="00F8762E"/>
    <w:rsid w:val="00F8766F"/>
    <w:rsid w:val="00F8789C"/>
    <w:rsid w:val="00F87CFC"/>
    <w:rsid w:val="00F90161"/>
    <w:rsid w:val="00F90300"/>
    <w:rsid w:val="00F90897"/>
    <w:rsid w:val="00F921D3"/>
    <w:rsid w:val="00F92523"/>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CC2"/>
    <w:rsid w:val="00FF069C"/>
    <w:rsid w:val="00FF0F56"/>
    <w:rsid w:val="00FF10D9"/>
    <w:rsid w:val="00FF1882"/>
    <w:rsid w:val="00FF2F2C"/>
    <w:rsid w:val="00FF38B8"/>
    <w:rsid w:val="00FF3AB4"/>
    <w:rsid w:val="00FF3B5A"/>
    <w:rsid w:val="00FF4317"/>
    <w:rsid w:val="00FF4962"/>
    <w:rsid w:val="00FF5C03"/>
    <w:rsid w:val="00FF600C"/>
    <w:rsid w:val="00FF603F"/>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styleId="Nevyeenzmnka">
    <w:name w:val="Unresolved Mention"/>
    <w:basedOn w:val="Standardnpsmoodstavce"/>
    <w:uiPriority w:val="99"/>
    <w:semiHidden/>
    <w:unhideWhenUsed/>
    <w:rsid w:val="00F8766F"/>
    <w:rPr>
      <w:color w:val="605E5C"/>
      <w:shd w:val="clear" w:color="auto" w:fill="E1DFDD"/>
    </w:rPr>
  </w:style>
  <w:style w:type="paragraph" w:customStyle="1" w:styleId="xmsonormal">
    <w:name w:val="x_msonormal"/>
    <w:basedOn w:val="Normln"/>
    <w:rsid w:val="009E12FE"/>
    <w:pPr>
      <w:spacing w:after="160" w:line="252" w:lineRule="auto"/>
    </w:pPr>
    <w:rPr>
      <w:rFonts w:ascii="Calibri" w:eastAsiaTheme="minorHAns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FB41AA25-F835-462F-A4A6-BED4204102A2}">
  <ds:schemaRefs>
    <ds:schemaRef ds:uri="http://schemas.openxmlformats.org/officeDocument/2006/bibliography"/>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694</Words>
  <Characters>4096</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2023-09-12T08:11:00Z</dcterms:created>
  <dcterms:modified xsi:type="dcterms:W3CDTF">2023-09-12T08:11:00Z</dcterms:modified>
</cp:coreProperties>
</file>